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904CB9" w14:textId="77777777" w:rsidR="001F1559" w:rsidRPr="00C56069" w:rsidRDefault="001F1559" w:rsidP="001F1559">
      <w:pPr>
        <w:spacing w:line="360" w:lineRule="auto"/>
        <w:jc w:val="center"/>
        <w:rPr>
          <w:rFonts w:ascii="Garamond" w:hAnsi="Garamond"/>
          <w:b/>
        </w:rPr>
      </w:pPr>
      <w:r w:rsidRPr="00C56069">
        <w:rPr>
          <w:rFonts w:ascii="Garamond" w:hAnsi="Garamond"/>
          <w:b/>
        </w:rPr>
        <w:t xml:space="preserve">Demanding </w:t>
      </w:r>
      <w:r w:rsidR="000772E1">
        <w:rPr>
          <w:rFonts w:ascii="Garamond" w:hAnsi="Garamond"/>
          <w:b/>
        </w:rPr>
        <w:t>the Land at a Public University:</w:t>
      </w:r>
      <w:r w:rsidRPr="00C56069">
        <w:rPr>
          <w:rFonts w:ascii="Garamond" w:hAnsi="Garamond"/>
          <w:b/>
        </w:rPr>
        <w:t xml:space="preserve"> Space, Place, and Occupation at the University of California, Berkeley</w:t>
      </w:r>
    </w:p>
    <w:p w14:paraId="3ADC09F5" w14:textId="77777777" w:rsidR="001F1559" w:rsidRPr="00C56069" w:rsidRDefault="000772E1" w:rsidP="001F1559">
      <w:pPr>
        <w:spacing w:line="360" w:lineRule="auto"/>
        <w:jc w:val="center"/>
        <w:rPr>
          <w:rFonts w:ascii="Garamond" w:hAnsi="Garamond"/>
        </w:rPr>
      </w:pPr>
      <w:r>
        <w:rPr>
          <w:rFonts w:ascii="Garamond" w:hAnsi="Garamond"/>
        </w:rPr>
        <w:t>By Alex Ba</w:t>
      </w:r>
      <w:r w:rsidR="001F1559" w:rsidRPr="00C56069">
        <w:rPr>
          <w:rFonts w:ascii="Garamond" w:hAnsi="Garamond"/>
        </w:rPr>
        <w:t>rnard</w:t>
      </w:r>
    </w:p>
    <w:p w14:paraId="2676D10D" w14:textId="77777777" w:rsidR="001F1559" w:rsidRPr="00C56069" w:rsidRDefault="001F1559" w:rsidP="001F1559">
      <w:pPr>
        <w:spacing w:line="360" w:lineRule="auto"/>
        <w:rPr>
          <w:rFonts w:ascii="Garamond" w:hAnsi="Garamond"/>
        </w:rPr>
      </w:pPr>
    </w:p>
    <w:p w14:paraId="373EA4E2" w14:textId="77777777" w:rsidR="001F1559" w:rsidRPr="00C56069" w:rsidRDefault="001F1559" w:rsidP="001F1559">
      <w:pPr>
        <w:spacing w:line="360" w:lineRule="auto"/>
        <w:rPr>
          <w:rFonts w:ascii="Garamond" w:hAnsi="Garamond"/>
          <w:b/>
        </w:rPr>
      </w:pPr>
      <w:r w:rsidRPr="00C56069">
        <w:rPr>
          <w:rFonts w:ascii="Garamond" w:hAnsi="Garamond"/>
          <w:b/>
        </w:rPr>
        <w:t xml:space="preserve">Introduction: </w:t>
      </w:r>
      <w:r w:rsidR="00297BC3">
        <w:rPr>
          <w:rFonts w:ascii="Garamond" w:hAnsi="Garamond"/>
          <w:b/>
        </w:rPr>
        <w:t>Revisiting a Radical Legacy</w:t>
      </w:r>
    </w:p>
    <w:p w14:paraId="79483EAD" w14:textId="77777777" w:rsidR="001F1559" w:rsidRPr="00C56069" w:rsidRDefault="001F1559" w:rsidP="001F1559">
      <w:pPr>
        <w:spacing w:line="360" w:lineRule="auto"/>
        <w:ind w:left="60"/>
        <w:rPr>
          <w:rFonts w:ascii="Garamond" w:hAnsi="Garamond"/>
        </w:rPr>
      </w:pPr>
      <w:r w:rsidRPr="00C56069">
        <w:rPr>
          <w:rFonts w:ascii="Garamond" w:hAnsi="Garamond"/>
        </w:rPr>
        <w:tab/>
        <w:t>On November 15</w:t>
      </w:r>
      <w:r w:rsidRPr="00C56069">
        <w:rPr>
          <w:rFonts w:ascii="Garamond" w:hAnsi="Garamond"/>
          <w:vertAlign w:val="superscript"/>
        </w:rPr>
        <w:t>th</w:t>
      </w:r>
      <w:r w:rsidRPr="00C56069">
        <w:rPr>
          <w:rFonts w:ascii="Garamond" w:hAnsi="Garamond"/>
        </w:rPr>
        <w:t xml:space="preserve">, 2011, thousands gathered at the University of California, Berkeley, for what </w:t>
      </w:r>
      <w:proofErr w:type="gramStart"/>
      <w:r w:rsidRPr="00C56069">
        <w:rPr>
          <w:rFonts w:ascii="Garamond" w:hAnsi="Garamond"/>
        </w:rPr>
        <w:t>was then the largest General Assembly held by the Occupy movement in the United States</w:t>
      </w:r>
      <w:proofErr w:type="gramEnd"/>
      <w:r w:rsidRPr="00C56069">
        <w:rPr>
          <w:rFonts w:ascii="Garamond" w:hAnsi="Garamond"/>
        </w:rPr>
        <w:t>.</w:t>
      </w:r>
      <w:r w:rsidRPr="00C56069">
        <w:rPr>
          <w:rStyle w:val="Footnoteanchor"/>
          <w:rFonts w:ascii="Garamond" w:hAnsi="Garamond"/>
        </w:rPr>
        <w:endnoteReference w:id="1"/>
      </w:r>
      <w:r w:rsidRPr="00C56069">
        <w:rPr>
          <w:rFonts w:ascii="Garamond" w:hAnsi="Garamond"/>
        </w:rPr>
        <w:t xml:space="preserve"> The assembly came at the end of a daylong student strike that saw ordinary classes cancelled and replaced with over twenty </w:t>
      </w:r>
      <w:r>
        <w:rPr>
          <w:rFonts w:ascii="Garamond" w:hAnsi="Garamond"/>
        </w:rPr>
        <w:t>“</w:t>
      </w:r>
      <w:r w:rsidRPr="00C56069">
        <w:rPr>
          <w:rFonts w:ascii="Garamond" w:hAnsi="Garamond"/>
        </w:rPr>
        <w:t>teach-outs</w:t>
      </w:r>
      <w:r>
        <w:rPr>
          <w:rFonts w:ascii="Garamond" w:hAnsi="Garamond"/>
        </w:rPr>
        <w:t>”</w:t>
      </w:r>
      <w:r w:rsidRPr="00C56069">
        <w:rPr>
          <w:rFonts w:ascii="Garamond" w:hAnsi="Garamond"/>
        </w:rPr>
        <w:t xml:space="preserve"> taught by both students and faculty.</w:t>
      </w:r>
      <w:r>
        <w:rPr>
          <w:rFonts w:ascii="Garamond" w:hAnsi="Garamond"/>
        </w:rPr>
        <w:t xml:space="preserve"> </w:t>
      </w:r>
      <w:r w:rsidRPr="00C56069">
        <w:rPr>
          <w:rFonts w:ascii="Garamond" w:hAnsi="Garamond"/>
        </w:rPr>
        <w:t>Some covered more traditional academic topics, ranging from ‘democratizing public education’ to ‘the California state budget crisis’, while students also had a chance to take part in ‘skill-shares’ that spanned Capoeira to ‘silk screening’.</w:t>
      </w:r>
      <w:r>
        <w:rPr>
          <w:rFonts w:ascii="Garamond" w:hAnsi="Garamond"/>
        </w:rPr>
        <w:t xml:space="preserve"> </w:t>
      </w:r>
      <w:r w:rsidRPr="00C56069">
        <w:rPr>
          <w:rFonts w:ascii="Garamond" w:hAnsi="Garamond"/>
        </w:rPr>
        <w:t>Towards the end of the day, the students erected an encampment, replete with artwork, a library, and even a piano.</w:t>
      </w:r>
      <w:r>
        <w:rPr>
          <w:rFonts w:ascii="Garamond" w:hAnsi="Garamond"/>
        </w:rPr>
        <w:t xml:space="preserve"> </w:t>
      </w:r>
      <w:r w:rsidRPr="00C56069">
        <w:rPr>
          <w:rFonts w:ascii="Garamond" w:hAnsi="Garamond"/>
        </w:rPr>
        <w:t xml:space="preserve">As one demonstrator explained it, the goal of Occupy Cal was to </w:t>
      </w:r>
      <w:r>
        <w:rPr>
          <w:rFonts w:ascii="Garamond" w:hAnsi="Garamond"/>
        </w:rPr>
        <w:t>“</w:t>
      </w:r>
      <w:r w:rsidRPr="00C56069">
        <w:rPr>
          <w:rFonts w:ascii="Garamond" w:hAnsi="Garamond"/>
        </w:rPr>
        <w:t>build on these steps a truly free university</w:t>
      </w:r>
      <w:r>
        <w:rPr>
          <w:rFonts w:ascii="Garamond" w:hAnsi="Garamond"/>
        </w:rPr>
        <w:t>”</w:t>
      </w:r>
      <w:r w:rsidRPr="00C56069">
        <w:rPr>
          <w:rStyle w:val="Footnoteanchor"/>
          <w:rFonts w:ascii="Garamond" w:hAnsi="Garamond"/>
        </w:rPr>
        <w:endnoteReference w:id="2"/>
      </w:r>
      <w:r w:rsidRPr="00C56069">
        <w:rPr>
          <w:rFonts w:ascii="Garamond" w:hAnsi="Garamond"/>
        </w:rPr>
        <w:t>, one which fully lived up to the lofty ideals of universal public higher education embraced by the California state legislature in the 1960s.</w:t>
      </w:r>
      <w:r>
        <w:rPr>
          <w:rFonts w:ascii="Garamond" w:hAnsi="Garamond"/>
        </w:rPr>
        <w:t xml:space="preserve"> </w:t>
      </w:r>
      <w:r w:rsidRPr="00C56069">
        <w:rPr>
          <w:rFonts w:ascii="Garamond" w:hAnsi="Garamond"/>
        </w:rPr>
        <w:t xml:space="preserve">As with other Occupy encampments around the country, the day’s activities were an exercise in what anthropologist David </w:t>
      </w:r>
      <w:proofErr w:type="spellStart"/>
      <w:r w:rsidRPr="00C56069">
        <w:rPr>
          <w:rFonts w:ascii="Garamond" w:hAnsi="Garamond"/>
        </w:rPr>
        <w:t>Graeber</w:t>
      </w:r>
      <w:proofErr w:type="spellEnd"/>
      <w:r w:rsidRPr="00C56069">
        <w:rPr>
          <w:rFonts w:ascii="Garamond" w:hAnsi="Garamond"/>
        </w:rPr>
        <w:t xml:space="preserve"> calls </w:t>
      </w:r>
      <w:r>
        <w:rPr>
          <w:rFonts w:ascii="Garamond" w:hAnsi="Garamond"/>
        </w:rPr>
        <w:t>“</w:t>
      </w:r>
      <w:r w:rsidRPr="00C56069">
        <w:rPr>
          <w:rFonts w:ascii="Garamond" w:hAnsi="Garamond"/>
        </w:rPr>
        <w:t>prefigurative politics</w:t>
      </w:r>
      <w:r>
        <w:rPr>
          <w:rFonts w:ascii="Garamond" w:hAnsi="Garamond"/>
        </w:rPr>
        <w:t>”</w:t>
      </w:r>
      <w:r w:rsidRPr="00C56069">
        <w:rPr>
          <w:rStyle w:val="Footnoteanchor"/>
          <w:rFonts w:ascii="Garamond" w:hAnsi="Garamond"/>
        </w:rPr>
        <w:endnoteReference w:id="3"/>
      </w:r>
      <w:r w:rsidRPr="00C56069">
        <w:rPr>
          <w:rFonts w:ascii="Garamond" w:hAnsi="Garamond"/>
        </w:rPr>
        <w:t>—an attempt not just to advocate for a democratic, open university, but to actually try to enact it in the present.</w:t>
      </w:r>
      <w:r>
        <w:rPr>
          <w:rFonts w:ascii="Garamond" w:hAnsi="Garamond"/>
        </w:rPr>
        <w:t xml:space="preserve"> </w:t>
      </w:r>
    </w:p>
    <w:p w14:paraId="6399651D" w14:textId="77777777" w:rsidR="001F1559" w:rsidRPr="00C56069" w:rsidRDefault="001F1559" w:rsidP="001F1559">
      <w:pPr>
        <w:spacing w:line="360" w:lineRule="auto"/>
        <w:rPr>
          <w:rFonts w:ascii="Garamond" w:hAnsi="Garamond"/>
        </w:rPr>
      </w:pPr>
      <w:r w:rsidRPr="00C56069">
        <w:rPr>
          <w:rFonts w:ascii="Garamond" w:hAnsi="Garamond"/>
        </w:rPr>
        <w:tab/>
        <w:t xml:space="preserve">The site of Occupy Cal’s General Assembly, </w:t>
      </w:r>
      <w:proofErr w:type="spellStart"/>
      <w:r w:rsidRPr="00C56069">
        <w:rPr>
          <w:rFonts w:ascii="Garamond" w:hAnsi="Garamond"/>
        </w:rPr>
        <w:t>Sproul</w:t>
      </w:r>
      <w:proofErr w:type="spellEnd"/>
      <w:r w:rsidRPr="00C56069">
        <w:rPr>
          <w:rFonts w:ascii="Garamond" w:hAnsi="Garamond"/>
        </w:rPr>
        <w:t xml:space="preserve"> Plaza, was also the focal point of student protests in 1964</w:t>
      </w:r>
      <w:r w:rsidR="009362DA">
        <w:rPr>
          <w:rFonts w:ascii="Garamond" w:hAnsi="Garamond"/>
        </w:rPr>
        <w:t>. Those actions,</w:t>
      </w:r>
      <w:r w:rsidRPr="00C56069">
        <w:rPr>
          <w:rFonts w:ascii="Garamond" w:hAnsi="Garamond"/>
        </w:rPr>
        <w:t xml:space="preserve"> over the right to free political expression on campus, marked </w:t>
      </w:r>
      <w:r w:rsidR="009362DA">
        <w:rPr>
          <w:rFonts w:ascii="Garamond" w:hAnsi="Garamond"/>
        </w:rPr>
        <w:t>one of the</w:t>
      </w:r>
      <w:r w:rsidRPr="00C56069">
        <w:rPr>
          <w:rFonts w:ascii="Garamond" w:hAnsi="Garamond"/>
        </w:rPr>
        <w:t xml:space="preserve"> first moment</w:t>
      </w:r>
      <w:r w:rsidR="009362DA">
        <w:rPr>
          <w:rFonts w:ascii="Garamond" w:hAnsi="Garamond"/>
        </w:rPr>
        <w:t>s</w:t>
      </w:r>
      <w:r w:rsidRPr="00C56069">
        <w:rPr>
          <w:rFonts w:ascii="Garamond" w:hAnsi="Garamond"/>
        </w:rPr>
        <w:t xml:space="preserve"> of wide visibility for what eventually became the anti-war, women’s liberation, and free speech movements that defined the decade.</w:t>
      </w:r>
      <w:r>
        <w:rPr>
          <w:rFonts w:ascii="Garamond" w:hAnsi="Garamond"/>
        </w:rPr>
        <w:t xml:space="preserve"> </w:t>
      </w:r>
      <w:r w:rsidRPr="00C56069">
        <w:rPr>
          <w:rFonts w:ascii="Garamond" w:hAnsi="Garamond"/>
        </w:rPr>
        <w:t xml:space="preserve">The open university of November 15th was a powerful </w:t>
      </w:r>
      <w:r w:rsidR="009362DA">
        <w:rPr>
          <w:rFonts w:ascii="Garamond" w:hAnsi="Garamond"/>
        </w:rPr>
        <w:t xml:space="preserve">attempt to both commemorate and reclaim </w:t>
      </w:r>
      <w:r w:rsidRPr="00C56069">
        <w:rPr>
          <w:rFonts w:ascii="Garamond" w:hAnsi="Garamond"/>
        </w:rPr>
        <w:t xml:space="preserve">this legacy, especially when one speaker re-iterated the words of student-activist Mario </w:t>
      </w:r>
      <w:proofErr w:type="spellStart"/>
      <w:r w:rsidRPr="00C56069">
        <w:rPr>
          <w:rFonts w:ascii="Garamond" w:hAnsi="Garamond"/>
        </w:rPr>
        <w:t>Savio</w:t>
      </w:r>
      <w:proofErr w:type="spellEnd"/>
      <w:r w:rsidRPr="00C56069">
        <w:rPr>
          <w:rFonts w:ascii="Garamond" w:hAnsi="Garamond"/>
        </w:rPr>
        <w:t xml:space="preserve">, which he delivered at the same place forty-seven years prior: </w:t>
      </w:r>
    </w:p>
    <w:p w14:paraId="0EC8E387" w14:textId="77777777" w:rsidR="001F1559" w:rsidRPr="00C56069" w:rsidRDefault="001F1559" w:rsidP="001F1559">
      <w:pPr>
        <w:spacing w:line="360" w:lineRule="auto"/>
        <w:ind w:left="720"/>
        <w:rPr>
          <w:rFonts w:ascii="Garamond" w:hAnsi="Garamond"/>
        </w:rPr>
      </w:pPr>
      <w:r w:rsidRPr="00C56069">
        <w:rPr>
          <w:rFonts w:ascii="Garamond" w:eastAsia="Times New Roman" w:hAnsi="Garamond"/>
        </w:rPr>
        <w:t xml:space="preserve">There's a time when the operation of the machine becomes so odious—makes you so sick at heart—that you can't take part. You can't even passively take part. And you've got to put your </w:t>
      </w:r>
      <w:bookmarkStart w:id="0" w:name="__DdeLink__3948_623189406"/>
      <w:r w:rsidRPr="00C56069">
        <w:rPr>
          <w:rFonts w:ascii="Garamond" w:eastAsia="Times New Roman" w:hAnsi="Garamond"/>
        </w:rPr>
        <w:t>bodies upon the gears and upon the wheels</w:t>
      </w:r>
      <w:bookmarkEnd w:id="0"/>
      <w:r w:rsidRPr="00C56069">
        <w:rPr>
          <w:rFonts w:ascii="Garamond" w:eastAsia="Times New Roman" w:hAnsi="Garamond"/>
        </w:rPr>
        <w:t>, upon the levers, upon all the apparatus, and you've got to make it stop. And you've got to indicate to the people who run it, to the people who own it, that unless you're free, the machine will be prevented from working at all!</w:t>
      </w:r>
    </w:p>
    <w:p w14:paraId="4BCD6B4A" w14:textId="77777777" w:rsidR="001F1559" w:rsidRPr="00C56069" w:rsidRDefault="001F1559" w:rsidP="001F1559">
      <w:pPr>
        <w:spacing w:line="360" w:lineRule="auto"/>
        <w:rPr>
          <w:rFonts w:ascii="Garamond" w:hAnsi="Garamond"/>
          <w:color w:val="0000FF"/>
        </w:rPr>
      </w:pPr>
      <w:r w:rsidRPr="00C56069">
        <w:rPr>
          <w:rFonts w:ascii="Garamond" w:hAnsi="Garamond"/>
        </w:rPr>
        <w:lastRenderedPageBreak/>
        <w:t xml:space="preserve">Many of those in attendance, young and old, mouthed the words along with the speaker, acknowledging the </w:t>
      </w:r>
      <w:r w:rsidR="009362DA">
        <w:rPr>
          <w:rFonts w:ascii="Garamond" w:hAnsi="Garamond"/>
        </w:rPr>
        <w:t xml:space="preserve">sense of </w:t>
      </w:r>
      <w:r w:rsidRPr="00C56069">
        <w:rPr>
          <w:rFonts w:ascii="Garamond" w:hAnsi="Garamond"/>
        </w:rPr>
        <w:t>history hanging over the plaza.</w:t>
      </w:r>
      <w:r>
        <w:rPr>
          <w:rFonts w:ascii="Garamond" w:hAnsi="Garamond"/>
        </w:rPr>
        <w:t xml:space="preserve"> </w:t>
      </w:r>
      <w:r w:rsidRPr="00C56069">
        <w:rPr>
          <w:rFonts w:ascii="Garamond" w:hAnsi="Garamond"/>
        </w:rPr>
        <w:t xml:space="preserve">When another participant asked for all those who had been present during the first demonstrations at Berkeley in the 1960s to stand up, scores of people rose, to cheers and applause. It was a moment where the </w:t>
      </w:r>
      <w:r w:rsidR="009362DA">
        <w:rPr>
          <w:rFonts w:ascii="Garamond" w:hAnsi="Garamond"/>
        </w:rPr>
        <w:t>memories</w:t>
      </w:r>
      <w:r w:rsidRPr="00C56069">
        <w:rPr>
          <w:rFonts w:ascii="Garamond" w:hAnsi="Garamond"/>
        </w:rPr>
        <w:t xml:space="preserve"> and stories embedded in the physical environment came back to shape actions in the present.</w:t>
      </w:r>
      <w:r>
        <w:rPr>
          <w:rFonts w:ascii="Garamond" w:hAnsi="Garamond"/>
          <w:color w:val="0000FF"/>
        </w:rPr>
        <w:t xml:space="preserve"> </w:t>
      </w:r>
      <w:r w:rsidRPr="00C56069">
        <w:rPr>
          <w:rFonts w:ascii="Garamond" w:hAnsi="Garamond"/>
          <w:color w:val="0000FF"/>
        </w:rPr>
        <w:t xml:space="preserve"> </w:t>
      </w:r>
    </w:p>
    <w:p w14:paraId="2299C708" w14:textId="77777777" w:rsidR="001F1559" w:rsidRPr="000772E1" w:rsidRDefault="001F1559" w:rsidP="001F1559">
      <w:pPr>
        <w:spacing w:line="360" w:lineRule="auto"/>
        <w:rPr>
          <w:rFonts w:ascii="Garamond" w:hAnsi="Garamond"/>
        </w:rPr>
      </w:pPr>
      <w:r w:rsidRPr="00C56069">
        <w:rPr>
          <w:rFonts w:ascii="Garamond" w:hAnsi="Garamond"/>
          <w:color w:val="0000FF"/>
        </w:rPr>
        <w:tab/>
      </w:r>
      <w:r w:rsidRPr="00C56069">
        <w:rPr>
          <w:rFonts w:ascii="Garamond" w:hAnsi="Garamond"/>
        </w:rPr>
        <w:t xml:space="preserve">Yet </w:t>
      </w:r>
      <w:r w:rsidR="009362DA">
        <w:rPr>
          <w:rFonts w:ascii="Garamond" w:hAnsi="Garamond"/>
        </w:rPr>
        <w:t xml:space="preserve">while the events of </w:t>
      </w:r>
      <w:r w:rsidRPr="00C56069">
        <w:rPr>
          <w:rFonts w:ascii="Garamond" w:hAnsi="Garamond"/>
        </w:rPr>
        <w:t>November 15</w:t>
      </w:r>
      <w:r w:rsidR="009362DA">
        <w:rPr>
          <w:rFonts w:ascii="Garamond" w:hAnsi="Garamond"/>
        </w:rPr>
        <w:t xml:space="preserve"> seemed to reaffirm the popular linkage between </w:t>
      </w:r>
      <w:r w:rsidR="000772E1">
        <w:rPr>
          <w:rFonts w:ascii="Garamond" w:hAnsi="Garamond"/>
        </w:rPr>
        <w:t xml:space="preserve">Berkeley and </w:t>
      </w:r>
      <w:r w:rsidR="009362DA">
        <w:rPr>
          <w:rFonts w:ascii="Garamond" w:hAnsi="Garamond"/>
        </w:rPr>
        <w:t xml:space="preserve">radicalism, that connection has in fact become increasingly tenuous.  </w:t>
      </w:r>
      <w:r w:rsidR="000772E1">
        <w:rPr>
          <w:rFonts w:ascii="Garamond" w:hAnsi="Garamond"/>
        </w:rPr>
        <w:t>Occupy Cal was, in the end, far overshadowed by the more militant and diverse Occupy Oakland</w:t>
      </w:r>
      <w:r w:rsidR="009362DA">
        <w:rPr>
          <w:rFonts w:ascii="Garamond" w:hAnsi="Garamond"/>
        </w:rPr>
        <w:t>; Occupy Berkeley, its non-student counterpart, was “barely a blip on the radar”</w:t>
      </w:r>
      <w:r w:rsidR="009362DA">
        <w:rPr>
          <w:rStyle w:val="EndnoteReference"/>
          <w:rFonts w:ascii="Garamond" w:hAnsi="Garamond"/>
        </w:rPr>
        <w:endnoteReference w:id="4"/>
      </w:r>
      <w:r w:rsidR="000772E1">
        <w:rPr>
          <w:rFonts w:ascii="Garamond" w:hAnsi="Garamond"/>
        </w:rPr>
        <w:t>.  This was no mere fluke.</w:t>
      </w:r>
      <w:r w:rsidR="009362DA">
        <w:rPr>
          <w:rFonts w:ascii="Garamond" w:hAnsi="Garamond"/>
        </w:rPr>
        <w:t xml:space="preserve"> Instead, it reflects the steady transformation through privatization of the University of California system, the </w:t>
      </w:r>
      <w:r w:rsidRPr="00C56069">
        <w:rPr>
          <w:rFonts w:ascii="Garamond" w:hAnsi="Garamond"/>
        </w:rPr>
        <w:t>university’s consistent use of force to restrain student protest</w:t>
      </w:r>
      <w:r w:rsidR="009362DA">
        <w:rPr>
          <w:rFonts w:ascii="Garamond" w:hAnsi="Garamond"/>
        </w:rPr>
        <w:t xml:space="preserve">, and the steady gentrification of Berkeley writ-large. </w:t>
      </w:r>
      <w:r w:rsidRPr="00C56069">
        <w:rPr>
          <w:rFonts w:ascii="Garamond" w:hAnsi="Garamond"/>
        </w:rPr>
        <w:t xml:space="preserve">In short, both </w:t>
      </w:r>
      <w:r w:rsidR="000772E1">
        <w:rPr>
          <w:rFonts w:ascii="Garamond" w:hAnsi="Garamond"/>
        </w:rPr>
        <w:t xml:space="preserve">a memory of past </w:t>
      </w:r>
      <w:r w:rsidRPr="00C56069">
        <w:rPr>
          <w:rFonts w:ascii="Garamond" w:hAnsi="Garamond"/>
        </w:rPr>
        <w:t xml:space="preserve">radicalism and </w:t>
      </w:r>
      <w:r w:rsidR="000772E1">
        <w:rPr>
          <w:rFonts w:ascii="Garamond" w:hAnsi="Garamond"/>
        </w:rPr>
        <w:t xml:space="preserve">a reality of present-day </w:t>
      </w:r>
      <w:r w:rsidRPr="00C56069">
        <w:rPr>
          <w:rFonts w:ascii="Garamond" w:hAnsi="Garamond"/>
        </w:rPr>
        <w:t xml:space="preserve">repression </w:t>
      </w:r>
      <w:r w:rsidR="009362DA">
        <w:rPr>
          <w:rFonts w:ascii="Garamond" w:hAnsi="Garamond"/>
        </w:rPr>
        <w:t xml:space="preserve">and de-mobilization </w:t>
      </w:r>
      <w:r w:rsidRPr="00C56069">
        <w:rPr>
          <w:rFonts w:ascii="Garamond" w:hAnsi="Garamond"/>
        </w:rPr>
        <w:t xml:space="preserve">have imprinted themselves on Berkeley’s campus and become </w:t>
      </w:r>
      <w:r w:rsidR="009362DA">
        <w:rPr>
          <w:rFonts w:ascii="Garamond" w:hAnsi="Garamond"/>
        </w:rPr>
        <w:t>indelible</w:t>
      </w:r>
      <w:r w:rsidRPr="00C56069">
        <w:rPr>
          <w:rFonts w:ascii="Garamond" w:hAnsi="Garamond"/>
        </w:rPr>
        <w:t xml:space="preserve"> parts of political action there. </w:t>
      </w:r>
    </w:p>
    <w:p w14:paraId="00754CE3" w14:textId="77777777" w:rsidR="001F1559" w:rsidRPr="00C56069" w:rsidRDefault="001F1559" w:rsidP="001F1559">
      <w:pPr>
        <w:spacing w:line="360" w:lineRule="auto"/>
        <w:rPr>
          <w:rFonts w:ascii="Garamond" w:hAnsi="Garamond"/>
        </w:rPr>
      </w:pPr>
      <w:r w:rsidRPr="00C56069">
        <w:rPr>
          <w:rFonts w:ascii="Garamond" w:hAnsi="Garamond"/>
        </w:rPr>
        <w:tab/>
        <w:t xml:space="preserve">The long arc of protest leading </w:t>
      </w:r>
      <w:r w:rsidR="000772E1">
        <w:rPr>
          <w:rFonts w:ascii="Garamond" w:hAnsi="Garamond"/>
        </w:rPr>
        <w:t>up to and beyond</w:t>
      </w:r>
      <w:r w:rsidRPr="00C56069">
        <w:rPr>
          <w:rFonts w:ascii="Garamond" w:hAnsi="Garamond"/>
        </w:rPr>
        <w:t xml:space="preserve"> the events of November 15, 2011 highlights two theoretical points about the role of space and place in contemporary mobilizations.</w:t>
      </w:r>
      <w:r>
        <w:rPr>
          <w:rFonts w:ascii="Garamond" w:hAnsi="Garamond"/>
        </w:rPr>
        <w:t xml:space="preserve"> </w:t>
      </w:r>
      <w:r w:rsidRPr="00C56069">
        <w:rPr>
          <w:rFonts w:ascii="Garamond" w:hAnsi="Garamond"/>
        </w:rPr>
        <w:t xml:space="preserve">First, although </w:t>
      </w:r>
      <w:proofErr w:type="gramStart"/>
      <w:r w:rsidRPr="00C56069">
        <w:rPr>
          <w:rFonts w:ascii="Garamond" w:hAnsi="Garamond"/>
        </w:rPr>
        <w:t>the problems of the university that led to the protests were impacted by such broad global forces as neo-liberalism, globalization, and the economic downturn</w:t>
      </w:r>
      <w:proofErr w:type="gramEnd"/>
      <w:r w:rsidRPr="00C56069">
        <w:rPr>
          <w:rFonts w:ascii="Garamond" w:hAnsi="Garamond"/>
        </w:rPr>
        <w:t>, they took their most concrete and contentious form in struggles over the meaning and uses of the physical space of the university itself.</w:t>
      </w:r>
      <w:r>
        <w:rPr>
          <w:rFonts w:ascii="Garamond" w:hAnsi="Garamond"/>
        </w:rPr>
        <w:t xml:space="preserve"> </w:t>
      </w:r>
      <w:r w:rsidRPr="00C56069">
        <w:rPr>
          <w:rFonts w:ascii="Garamond" w:hAnsi="Garamond"/>
        </w:rPr>
        <w:t xml:space="preserve">As the tents on </w:t>
      </w:r>
      <w:proofErr w:type="spellStart"/>
      <w:r w:rsidRPr="00C56069">
        <w:rPr>
          <w:rFonts w:ascii="Garamond" w:hAnsi="Garamond"/>
        </w:rPr>
        <w:t>Sproul</w:t>
      </w:r>
      <w:proofErr w:type="spellEnd"/>
      <w:r w:rsidRPr="00C56069">
        <w:rPr>
          <w:rFonts w:ascii="Garamond" w:hAnsi="Garamond"/>
        </w:rPr>
        <w:t xml:space="preserve"> Plaza so aptly demonstrated, even in an era of transnational activist networks, global capital flows, and </w:t>
      </w:r>
      <w:r>
        <w:rPr>
          <w:rFonts w:ascii="Garamond" w:hAnsi="Garamond"/>
        </w:rPr>
        <w:t>“</w:t>
      </w:r>
      <w:r w:rsidRPr="00C56069">
        <w:rPr>
          <w:rFonts w:ascii="Garamond" w:hAnsi="Garamond"/>
        </w:rPr>
        <w:t>e-movements</w:t>
      </w:r>
      <w:r>
        <w:rPr>
          <w:rFonts w:ascii="Garamond" w:hAnsi="Garamond"/>
        </w:rPr>
        <w:t>”</w:t>
      </w:r>
      <w:r w:rsidRPr="00C56069">
        <w:rPr>
          <w:rFonts w:ascii="Garamond" w:hAnsi="Garamond"/>
        </w:rPr>
        <w:t xml:space="preserve"> mobilized on the internet, the most dramatic moments in Occupy Cal occurred surrounding the control of the spaces activists need to survive, grow the movement, and envision alternative political possibilities. </w:t>
      </w:r>
    </w:p>
    <w:p w14:paraId="2F133ED0" w14:textId="77777777" w:rsidR="001F1559" w:rsidRPr="00C56069" w:rsidRDefault="001F1559" w:rsidP="001F1559">
      <w:pPr>
        <w:spacing w:line="360" w:lineRule="auto"/>
        <w:rPr>
          <w:rFonts w:ascii="Garamond" w:hAnsi="Garamond"/>
        </w:rPr>
      </w:pPr>
      <w:r w:rsidRPr="00C56069">
        <w:rPr>
          <w:rFonts w:ascii="Garamond" w:hAnsi="Garamond"/>
        </w:rPr>
        <w:tab/>
        <w:t>Second, the historical and geographic context of Berkel</w:t>
      </w:r>
      <w:r w:rsidR="000772E1">
        <w:rPr>
          <w:rFonts w:ascii="Garamond" w:hAnsi="Garamond"/>
        </w:rPr>
        <w:t>ey played a crucial role in sha</w:t>
      </w:r>
      <w:r w:rsidRPr="00C56069">
        <w:rPr>
          <w:rFonts w:ascii="Garamond" w:hAnsi="Garamond"/>
        </w:rPr>
        <w:t>ping the movement’s manifestation and trajectory.</w:t>
      </w:r>
      <w:r>
        <w:rPr>
          <w:rFonts w:ascii="Garamond" w:hAnsi="Garamond"/>
        </w:rPr>
        <w:t xml:space="preserve"> </w:t>
      </w:r>
      <w:r w:rsidRPr="00C56069">
        <w:rPr>
          <w:rFonts w:ascii="Garamond" w:hAnsi="Garamond"/>
        </w:rPr>
        <w:t>Although Occupy presented itself as offering resistance to such huge and impersonal forces as global capitalism and corporate political domination, we cannot fully analyze the various Occupations that arose around the world in the fall of 2011 without careful attention to the narratives and histories tied to the specific places where the movement manifested itself.</w:t>
      </w:r>
      <w:r>
        <w:rPr>
          <w:rFonts w:ascii="Garamond" w:hAnsi="Garamond"/>
        </w:rPr>
        <w:t xml:space="preserve"> </w:t>
      </w:r>
      <w:r w:rsidRPr="00C56069">
        <w:rPr>
          <w:rFonts w:ascii="Garamond" w:hAnsi="Garamond"/>
        </w:rPr>
        <w:t>Movements depend on space, in the abstract, to survive; they gain strength, however, through their connection to particular places of significance.</w:t>
      </w:r>
      <w:r>
        <w:rPr>
          <w:rFonts w:ascii="Garamond" w:hAnsi="Garamond"/>
        </w:rPr>
        <w:t xml:space="preserve"> </w:t>
      </w:r>
      <w:r w:rsidRPr="00C56069">
        <w:rPr>
          <w:rFonts w:ascii="Garamond" w:hAnsi="Garamond"/>
        </w:rPr>
        <w:t xml:space="preserve">Throughout Berkeley’s history, a narrow selection of seemingly trivial places—like </w:t>
      </w:r>
      <w:proofErr w:type="spellStart"/>
      <w:r w:rsidRPr="00C56069">
        <w:rPr>
          <w:rFonts w:ascii="Garamond" w:hAnsi="Garamond"/>
        </w:rPr>
        <w:t>Sproul</w:t>
      </w:r>
      <w:proofErr w:type="spellEnd"/>
      <w:r w:rsidRPr="00C56069">
        <w:rPr>
          <w:rFonts w:ascii="Garamond" w:hAnsi="Garamond"/>
        </w:rPr>
        <w:t xml:space="preserve"> Plaza—have become imbued with significance that shapes the struggles taking place within them.</w:t>
      </w:r>
      <w:r w:rsidR="009362DA">
        <w:rPr>
          <w:rFonts w:ascii="Garamond" w:hAnsi="Garamond"/>
        </w:rPr>
        <w:t xml:space="preserve">  Looking at the transformations in those spaces helps to understand why Occupy Cal was so far from living up to Berkeley’s radical legacy.</w:t>
      </w:r>
    </w:p>
    <w:p w14:paraId="105D7AB2" w14:textId="77777777" w:rsidR="001F1559" w:rsidRPr="00C56069" w:rsidRDefault="001F1559" w:rsidP="001F1559">
      <w:pPr>
        <w:spacing w:line="360" w:lineRule="auto"/>
        <w:rPr>
          <w:rFonts w:ascii="Garamond" w:hAnsi="Garamond"/>
        </w:rPr>
      </w:pPr>
    </w:p>
    <w:p w14:paraId="6D38C86E" w14:textId="77777777" w:rsidR="001F1559" w:rsidRPr="00C56069" w:rsidRDefault="001F1559" w:rsidP="001F1559">
      <w:pPr>
        <w:spacing w:line="360" w:lineRule="auto"/>
        <w:rPr>
          <w:rFonts w:ascii="Garamond" w:hAnsi="Garamond"/>
          <w:b/>
        </w:rPr>
      </w:pPr>
      <w:r w:rsidRPr="00C56069">
        <w:rPr>
          <w:rFonts w:ascii="Garamond" w:hAnsi="Garamond"/>
          <w:b/>
        </w:rPr>
        <w:t>Space and Place in Social Movements</w:t>
      </w:r>
    </w:p>
    <w:p w14:paraId="366E0A47" w14:textId="77777777" w:rsidR="001F1559" w:rsidRPr="00C56069" w:rsidRDefault="001F1559" w:rsidP="001F1559">
      <w:pPr>
        <w:spacing w:line="360" w:lineRule="auto"/>
        <w:rPr>
          <w:rFonts w:ascii="Garamond" w:hAnsi="Garamond"/>
        </w:rPr>
      </w:pPr>
      <w:r w:rsidRPr="00C56069">
        <w:rPr>
          <w:rFonts w:ascii="Garamond" w:hAnsi="Garamond"/>
        </w:rPr>
        <w:tab/>
        <w:t xml:space="preserve">Despite the </w:t>
      </w:r>
      <w:r>
        <w:rPr>
          <w:rFonts w:ascii="Garamond" w:hAnsi="Garamond"/>
        </w:rPr>
        <w:t>“</w:t>
      </w:r>
      <w:r w:rsidRPr="00C56069">
        <w:rPr>
          <w:rFonts w:ascii="Garamond" w:hAnsi="Garamond"/>
        </w:rPr>
        <w:t>spatial turn</w:t>
      </w:r>
      <w:r>
        <w:rPr>
          <w:rFonts w:ascii="Garamond" w:hAnsi="Garamond"/>
        </w:rPr>
        <w:t>”</w:t>
      </w:r>
      <w:r w:rsidRPr="00C56069">
        <w:rPr>
          <w:rFonts w:ascii="Garamond" w:hAnsi="Garamond"/>
        </w:rPr>
        <w:t xml:space="preserve"> that swept through social sciences in the 1990s, the role of space and place continues to receive short shrift in the study of social movements.</w:t>
      </w:r>
      <w:r w:rsidRPr="00C56069">
        <w:rPr>
          <w:rStyle w:val="Footnoteanchor"/>
          <w:rFonts w:ascii="Garamond" w:hAnsi="Garamond"/>
        </w:rPr>
        <w:endnoteReference w:id="5"/>
      </w:r>
      <w:r>
        <w:rPr>
          <w:rFonts w:ascii="Garamond" w:hAnsi="Garamond"/>
        </w:rPr>
        <w:t xml:space="preserve"> </w:t>
      </w:r>
      <w:r w:rsidRPr="00C56069">
        <w:rPr>
          <w:rFonts w:ascii="Garamond" w:hAnsi="Garamond"/>
        </w:rPr>
        <w:t>Of course, the classic objects of social movement analysis acquire clear spatial dimensions:</w:t>
      </w:r>
      <w:r>
        <w:rPr>
          <w:rFonts w:ascii="Garamond" w:hAnsi="Garamond"/>
        </w:rPr>
        <w:t xml:space="preserve"> </w:t>
      </w:r>
      <w:r w:rsidRPr="00C56069">
        <w:rPr>
          <w:rFonts w:ascii="Garamond" w:hAnsi="Garamond"/>
        </w:rPr>
        <w:t>peasant movements demanding control of land, labor movements seeking ownership of their factories made space the central object of their claims, and so on.</w:t>
      </w:r>
      <w:r>
        <w:rPr>
          <w:rFonts w:ascii="Garamond" w:hAnsi="Garamond"/>
        </w:rPr>
        <w:t xml:space="preserve"> </w:t>
      </w:r>
      <w:r w:rsidRPr="00C56069">
        <w:rPr>
          <w:rFonts w:ascii="Garamond" w:hAnsi="Garamond"/>
        </w:rPr>
        <w:t xml:space="preserve">Yet as the sociological gaze shifts towards so-called </w:t>
      </w:r>
      <w:r>
        <w:rPr>
          <w:rFonts w:ascii="Garamond" w:hAnsi="Garamond"/>
        </w:rPr>
        <w:t>“</w:t>
      </w:r>
      <w:r w:rsidRPr="00C56069">
        <w:rPr>
          <w:rFonts w:ascii="Garamond" w:hAnsi="Garamond"/>
        </w:rPr>
        <w:t>New Social Movements</w:t>
      </w:r>
      <w:r>
        <w:rPr>
          <w:rFonts w:ascii="Garamond" w:hAnsi="Garamond"/>
        </w:rPr>
        <w:t>”</w:t>
      </w:r>
      <w:r w:rsidRPr="00C56069">
        <w:rPr>
          <w:rFonts w:ascii="Garamond" w:hAnsi="Garamond"/>
        </w:rPr>
        <w:t>, the role of space has become more ambiguous. Movements for gay rights, women’s liberation, or ecological sustainability typically seem far more focused on identity and lifestyle than more traditional cla</w:t>
      </w:r>
      <w:r w:rsidR="000772E1">
        <w:rPr>
          <w:rFonts w:ascii="Garamond" w:hAnsi="Garamond"/>
        </w:rPr>
        <w:t>ims for territory or space.</w:t>
      </w:r>
      <w:r w:rsidR="000772E1" w:rsidRPr="000772E1">
        <w:rPr>
          <w:rStyle w:val="EndnoteReference"/>
          <w:rFonts w:ascii="Garamond" w:hAnsi="Garamond"/>
        </w:rPr>
        <w:t xml:space="preserve"> </w:t>
      </w:r>
      <w:r w:rsidR="000772E1" w:rsidRPr="00C56069">
        <w:rPr>
          <w:rStyle w:val="EndnoteReference"/>
          <w:rFonts w:ascii="Garamond" w:hAnsi="Garamond"/>
        </w:rPr>
        <w:endnoteReference w:id="6"/>
      </w:r>
      <w:r w:rsidRPr="00C56069">
        <w:rPr>
          <w:rFonts w:ascii="Garamond" w:hAnsi="Garamond"/>
        </w:rPr>
        <w:t xml:space="preserve"> </w:t>
      </w:r>
      <w:r w:rsidR="000772E1">
        <w:rPr>
          <w:rFonts w:ascii="Garamond" w:hAnsi="Garamond"/>
        </w:rPr>
        <w:t xml:space="preserve"> Y</w:t>
      </w:r>
      <w:r w:rsidRPr="00C56069">
        <w:rPr>
          <w:rFonts w:ascii="Garamond" w:hAnsi="Garamond"/>
        </w:rPr>
        <w:t>et they are frequently grounded in place-based realities—for instance, Stonewall in ’69, or the Castro in the days of Harvey Milk; the office or the home as sites of women’s struggles (</w:t>
      </w:r>
      <w:r>
        <w:rPr>
          <w:rFonts w:ascii="Garamond" w:hAnsi="Garamond"/>
        </w:rPr>
        <w:t>“</w:t>
      </w:r>
      <w:r w:rsidRPr="00C56069">
        <w:rPr>
          <w:rFonts w:ascii="Garamond" w:hAnsi="Garamond"/>
        </w:rPr>
        <w:t xml:space="preserve">the personal is political); or free states in ecologically sensitive areas. </w:t>
      </w:r>
    </w:p>
    <w:p w14:paraId="368D0DA6" w14:textId="77777777" w:rsidR="001F1559" w:rsidRPr="00C56069" w:rsidRDefault="001F1559" w:rsidP="001F1559">
      <w:pPr>
        <w:spacing w:line="360" w:lineRule="auto"/>
        <w:rPr>
          <w:rFonts w:ascii="Garamond" w:hAnsi="Garamond"/>
        </w:rPr>
      </w:pPr>
      <w:r w:rsidRPr="00C56069">
        <w:rPr>
          <w:rFonts w:ascii="Garamond" w:hAnsi="Garamond"/>
        </w:rPr>
        <w:tab/>
        <w:t xml:space="preserve">The precipitous shift away from appreciating space in social movements had </w:t>
      </w:r>
      <w:r w:rsidR="009362DA">
        <w:rPr>
          <w:rFonts w:ascii="Garamond" w:hAnsi="Garamond"/>
        </w:rPr>
        <w:t xml:space="preserve">a practical—not just academic—effect </w:t>
      </w:r>
      <w:r w:rsidRPr="00C56069">
        <w:rPr>
          <w:rFonts w:ascii="Garamond" w:hAnsi="Garamond"/>
        </w:rPr>
        <w:t>on the movements that defined the decade leading up to Occupy.</w:t>
      </w:r>
      <w:r>
        <w:rPr>
          <w:rFonts w:ascii="Garamond" w:hAnsi="Garamond"/>
        </w:rPr>
        <w:t xml:space="preserve"> </w:t>
      </w:r>
      <w:r w:rsidRPr="00C56069">
        <w:rPr>
          <w:rFonts w:ascii="Garamond" w:hAnsi="Garamond"/>
        </w:rPr>
        <w:t>The counter-summits organized by the Global Justice movement, starting at the World Trade Organization meeting in Seattle, 1999, seemed like the exemplar of a new form of social protest that knew no borders, and was bound to no place.</w:t>
      </w:r>
      <w:r w:rsidRPr="00C56069">
        <w:rPr>
          <w:rStyle w:val="Footnoteanchor"/>
          <w:rFonts w:ascii="Garamond" w:hAnsi="Garamond"/>
        </w:rPr>
        <w:endnoteReference w:id="7"/>
      </w:r>
      <w:r>
        <w:rPr>
          <w:rFonts w:ascii="Garamond" w:hAnsi="Garamond"/>
        </w:rPr>
        <w:t xml:space="preserve"> </w:t>
      </w:r>
      <w:r w:rsidRPr="00C56069">
        <w:rPr>
          <w:rFonts w:ascii="Garamond" w:hAnsi="Garamond"/>
        </w:rPr>
        <w:t xml:space="preserve">It seemed as if, irrespective of where the leadership of international financial institutions or major global institutions chose to meet, the </w:t>
      </w:r>
      <w:proofErr w:type="spellStart"/>
      <w:r w:rsidRPr="00C56069">
        <w:rPr>
          <w:rFonts w:ascii="Garamond" w:hAnsi="Garamond"/>
        </w:rPr>
        <w:t>deterritorialized</w:t>
      </w:r>
      <w:proofErr w:type="spellEnd"/>
      <w:r w:rsidRPr="00C56069">
        <w:rPr>
          <w:rFonts w:ascii="Garamond" w:hAnsi="Garamond"/>
        </w:rPr>
        <w:t>, nomadic networks of activists that made up the Global Justice Movement would be there to counter them.</w:t>
      </w:r>
      <w:r>
        <w:rPr>
          <w:rFonts w:ascii="Garamond" w:hAnsi="Garamond"/>
        </w:rPr>
        <w:t xml:space="preserve"> </w:t>
      </w:r>
      <w:r w:rsidRPr="00C56069">
        <w:rPr>
          <w:rFonts w:ascii="Garamond" w:hAnsi="Garamond"/>
        </w:rPr>
        <w:t xml:space="preserve">Activists, from this perspective, had transcended the particularities of specific locales and constraints of distances, moving into </w:t>
      </w:r>
      <w:r>
        <w:rPr>
          <w:rFonts w:ascii="Garamond" w:hAnsi="Garamond"/>
        </w:rPr>
        <w:t>“</w:t>
      </w:r>
      <w:r w:rsidRPr="00C56069">
        <w:rPr>
          <w:rFonts w:ascii="Garamond" w:hAnsi="Garamond"/>
        </w:rPr>
        <w:t>spaces of flows</w:t>
      </w:r>
      <w:r>
        <w:rPr>
          <w:rFonts w:ascii="Garamond" w:hAnsi="Garamond"/>
        </w:rPr>
        <w:t>”</w:t>
      </w:r>
      <w:r w:rsidRPr="00C56069">
        <w:rPr>
          <w:rStyle w:val="Footnoteanchor"/>
          <w:rFonts w:ascii="Garamond" w:hAnsi="Garamond"/>
        </w:rPr>
        <w:endnoteReference w:id="8"/>
      </w:r>
      <w:r w:rsidRPr="00C56069">
        <w:rPr>
          <w:rFonts w:ascii="Garamond" w:hAnsi="Garamond"/>
        </w:rPr>
        <w:t xml:space="preserve"> that allowed them to follow global capital wherever it went.</w:t>
      </w:r>
      <w:r>
        <w:rPr>
          <w:rFonts w:ascii="Garamond" w:hAnsi="Garamond"/>
        </w:rPr>
        <w:t xml:space="preserve"> </w:t>
      </w:r>
      <w:r w:rsidRPr="00C56069">
        <w:rPr>
          <w:rFonts w:ascii="Garamond" w:hAnsi="Garamond"/>
        </w:rPr>
        <w:t xml:space="preserve">While this </w:t>
      </w:r>
      <w:r w:rsidR="00FB1888">
        <w:rPr>
          <w:rFonts w:ascii="Garamond" w:hAnsi="Garamond"/>
        </w:rPr>
        <w:t>might seem like post-modernist</w:t>
      </w:r>
      <w:r w:rsidRPr="00C56069">
        <w:rPr>
          <w:rFonts w:ascii="Garamond" w:hAnsi="Garamond"/>
        </w:rPr>
        <w:t xml:space="preserve"> rhetoric, these shifts rest on real and tangible technological advances.</w:t>
      </w:r>
      <w:r>
        <w:rPr>
          <w:rFonts w:ascii="Garamond" w:hAnsi="Garamond"/>
        </w:rPr>
        <w:t xml:space="preserve"> </w:t>
      </w:r>
      <w:r w:rsidRPr="00C56069">
        <w:rPr>
          <w:rFonts w:ascii="Garamond" w:hAnsi="Garamond"/>
        </w:rPr>
        <w:t xml:space="preserve">The growth of the internet as both a tool for mobilization and a site of mobilization, itself, has </w:t>
      </w:r>
      <w:r w:rsidR="00FB1888">
        <w:rPr>
          <w:rFonts w:ascii="Garamond" w:hAnsi="Garamond"/>
        </w:rPr>
        <w:t>led to speculation</w:t>
      </w:r>
      <w:r w:rsidRPr="00C56069">
        <w:rPr>
          <w:rFonts w:ascii="Garamond" w:hAnsi="Garamond"/>
        </w:rPr>
        <w:t xml:space="preserve"> that </w:t>
      </w:r>
      <w:r>
        <w:rPr>
          <w:rFonts w:ascii="Garamond" w:hAnsi="Garamond"/>
        </w:rPr>
        <w:t>“</w:t>
      </w:r>
      <w:r w:rsidRPr="00C56069">
        <w:rPr>
          <w:rFonts w:ascii="Garamond" w:hAnsi="Garamond"/>
        </w:rPr>
        <w:t>movements</w:t>
      </w:r>
      <w:r>
        <w:rPr>
          <w:rFonts w:ascii="Garamond" w:hAnsi="Garamond"/>
        </w:rPr>
        <w:t>”</w:t>
      </w:r>
      <w:r w:rsidRPr="00C56069">
        <w:rPr>
          <w:rFonts w:ascii="Garamond" w:hAnsi="Garamond"/>
        </w:rPr>
        <w:t xml:space="preserve"> will soon be able to exist without activists ever having to meet face-to-face.</w:t>
      </w:r>
      <w:r w:rsidRPr="00C56069">
        <w:rPr>
          <w:rStyle w:val="Footnoteanchor"/>
          <w:rFonts w:ascii="Garamond" w:hAnsi="Garamond"/>
        </w:rPr>
        <w:endnoteReference w:id="9"/>
      </w:r>
      <w:r>
        <w:rPr>
          <w:rFonts w:ascii="Garamond" w:hAnsi="Garamond"/>
        </w:rPr>
        <w:t xml:space="preserve"> </w:t>
      </w:r>
      <w:r w:rsidRPr="00C56069">
        <w:rPr>
          <w:rFonts w:ascii="Garamond" w:hAnsi="Garamond"/>
        </w:rPr>
        <w:t xml:space="preserve">The future of social movements, some argue, is one in which the confines of space and place are bound to disappear entirely. </w:t>
      </w:r>
    </w:p>
    <w:p w14:paraId="5C517A8F" w14:textId="77777777" w:rsidR="001F1559" w:rsidRPr="00C56069" w:rsidRDefault="001F1559" w:rsidP="001F1559">
      <w:pPr>
        <w:spacing w:line="360" w:lineRule="auto"/>
        <w:rPr>
          <w:rFonts w:ascii="Garamond" w:hAnsi="Garamond"/>
        </w:rPr>
      </w:pPr>
      <w:r w:rsidRPr="00C56069">
        <w:rPr>
          <w:rFonts w:ascii="Garamond" w:hAnsi="Garamond"/>
        </w:rPr>
        <w:tab/>
      </w:r>
      <w:r w:rsidR="000772E1">
        <w:rPr>
          <w:rFonts w:ascii="Garamond" w:hAnsi="Garamond"/>
        </w:rPr>
        <w:t>Of course, m</w:t>
      </w:r>
      <w:r w:rsidRPr="00C56069">
        <w:rPr>
          <w:rFonts w:ascii="Garamond" w:hAnsi="Garamond"/>
        </w:rPr>
        <w:t xml:space="preserve">ost social movement scholars acknowledge that meaningful, contentious political action still has to take place </w:t>
      </w:r>
      <w:r w:rsidRPr="00C56069">
        <w:rPr>
          <w:rFonts w:ascii="Garamond" w:hAnsi="Garamond"/>
          <w:i/>
        </w:rPr>
        <w:t xml:space="preserve">somewhere, </w:t>
      </w:r>
      <w:r w:rsidRPr="00C56069">
        <w:rPr>
          <w:rFonts w:ascii="Garamond" w:hAnsi="Garamond"/>
        </w:rPr>
        <w:t>whether in the streets outside of an international financial institution summit or inside a city council meeting.</w:t>
      </w:r>
      <w:r w:rsidRPr="00C56069">
        <w:rPr>
          <w:rStyle w:val="Footnoteanchor"/>
          <w:rFonts w:ascii="Garamond" w:hAnsi="Garamond"/>
        </w:rPr>
        <w:endnoteReference w:id="10"/>
      </w:r>
      <w:r>
        <w:rPr>
          <w:rFonts w:ascii="Garamond" w:hAnsi="Garamond"/>
        </w:rPr>
        <w:t xml:space="preserve"> </w:t>
      </w:r>
      <w:r w:rsidRPr="00C56069">
        <w:rPr>
          <w:rFonts w:ascii="Garamond" w:hAnsi="Garamond"/>
        </w:rPr>
        <w:t xml:space="preserve">Indeed, one recent line of research has highlighted the importance of </w:t>
      </w:r>
      <w:r>
        <w:rPr>
          <w:rFonts w:ascii="Garamond" w:hAnsi="Garamond"/>
        </w:rPr>
        <w:t>“</w:t>
      </w:r>
      <w:r w:rsidRPr="00C56069">
        <w:rPr>
          <w:rFonts w:ascii="Garamond" w:hAnsi="Garamond"/>
        </w:rPr>
        <w:t>free spaces</w:t>
      </w:r>
      <w:r>
        <w:rPr>
          <w:rFonts w:ascii="Garamond" w:hAnsi="Garamond"/>
        </w:rPr>
        <w:t>”</w:t>
      </w:r>
      <w:r w:rsidRPr="00C56069">
        <w:rPr>
          <w:rFonts w:ascii="Garamond" w:hAnsi="Garamond"/>
        </w:rPr>
        <w:t>—locations in which activists can gather to debate tactics, educate one another, and generate a shared sense of identity and solidarity without being harassed or policed by the authorities.</w:t>
      </w:r>
      <w:r w:rsidRPr="00C56069">
        <w:rPr>
          <w:rStyle w:val="Footnoteanchor"/>
          <w:rFonts w:ascii="Garamond" w:hAnsi="Garamond"/>
        </w:rPr>
        <w:endnoteReference w:id="11"/>
      </w:r>
      <w:r>
        <w:rPr>
          <w:rFonts w:ascii="Garamond" w:hAnsi="Garamond"/>
        </w:rPr>
        <w:t xml:space="preserve"> </w:t>
      </w:r>
      <w:r w:rsidRPr="00C56069">
        <w:rPr>
          <w:rFonts w:ascii="Garamond" w:hAnsi="Garamond"/>
        </w:rPr>
        <w:t xml:space="preserve">In these treatments, however, </w:t>
      </w:r>
      <w:r>
        <w:rPr>
          <w:rFonts w:ascii="Garamond" w:hAnsi="Garamond"/>
        </w:rPr>
        <w:t>“</w:t>
      </w:r>
      <w:r w:rsidRPr="00C56069">
        <w:rPr>
          <w:rFonts w:ascii="Garamond" w:hAnsi="Garamond"/>
        </w:rPr>
        <w:t>space</w:t>
      </w:r>
      <w:r>
        <w:rPr>
          <w:rFonts w:ascii="Garamond" w:hAnsi="Garamond"/>
        </w:rPr>
        <w:t>”</w:t>
      </w:r>
      <w:r w:rsidRPr="00C56069">
        <w:rPr>
          <w:rFonts w:ascii="Garamond" w:hAnsi="Garamond"/>
        </w:rPr>
        <w:t xml:space="preserve"> often is used as little more than a proxy for network ties between groups of people, and are often completely divorced from any analysis of the physical characteristics that make one space different from another.</w:t>
      </w:r>
    </w:p>
    <w:p w14:paraId="3CD7B74F" w14:textId="77777777" w:rsidR="001F1559" w:rsidRPr="00C56069" w:rsidRDefault="001F1559" w:rsidP="001F1559">
      <w:pPr>
        <w:spacing w:line="360" w:lineRule="auto"/>
        <w:rPr>
          <w:rFonts w:ascii="Garamond" w:hAnsi="Garamond"/>
        </w:rPr>
      </w:pPr>
      <w:r w:rsidRPr="00C56069">
        <w:rPr>
          <w:rFonts w:ascii="Garamond" w:hAnsi="Garamond"/>
        </w:rPr>
        <w:tab/>
        <w:t xml:space="preserve">Our analysis of </w:t>
      </w:r>
      <w:r>
        <w:rPr>
          <w:rFonts w:ascii="Garamond" w:hAnsi="Garamond"/>
        </w:rPr>
        <w:t>“</w:t>
      </w:r>
      <w:r w:rsidRPr="00C56069">
        <w:rPr>
          <w:rFonts w:ascii="Garamond" w:hAnsi="Garamond"/>
        </w:rPr>
        <w:t>space</w:t>
      </w:r>
      <w:r>
        <w:rPr>
          <w:rFonts w:ascii="Garamond" w:hAnsi="Garamond"/>
        </w:rPr>
        <w:t>”</w:t>
      </w:r>
      <w:r w:rsidRPr="00C56069">
        <w:rPr>
          <w:rFonts w:ascii="Garamond" w:hAnsi="Garamond"/>
        </w:rPr>
        <w:t xml:space="preserve"> in the abstract, then, </w:t>
      </w:r>
      <w:r w:rsidR="000772E1">
        <w:rPr>
          <w:rFonts w:ascii="Garamond" w:hAnsi="Garamond"/>
        </w:rPr>
        <w:t>must</w:t>
      </w:r>
      <w:r w:rsidRPr="00C56069">
        <w:rPr>
          <w:rFonts w:ascii="Garamond" w:hAnsi="Garamond"/>
        </w:rPr>
        <w:t xml:space="preserve"> be coupled with one of </w:t>
      </w:r>
      <w:r>
        <w:rPr>
          <w:rFonts w:ascii="Garamond" w:hAnsi="Garamond"/>
        </w:rPr>
        <w:t>“</w:t>
      </w:r>
      <w:r w:rsidRPr="00C56069">
        <w:rPr>
          <w:rFonts w:ascii="Garamond" w:hAnsi="Garamond"/>
        </w:rPr>
        <w:t>place</w:t>
      </w:r>
      <w:r>
        <w:rPr>
          <w:rFonts w:ascii="Garamond" w:hAnsi="Garamond"/>
        </w:rPr>
        <w:t>”</w:t>
      </w:r>
      <w:r w:rsidRPr="00C56069">
        <w:rPr>
          <w:rFonts w:ascii="Garamond" w:hAnsi="Garamond"/>
        </w:rPr>
        <w:t>—the unique spaces within which various material objects are arrayed and to which human actors ascribe various meanings.</w:t>
      </w:r>
      <w:r w:rsidRPr="00C56069">
        <w:rPr>
          <w:rStyle w:val="EndnoteReference"/>
          <w:rFonts w:ascii="Garamond" w:hAnsi="Garamond"/>
        </w:rPr>
        <w:endnoteReference w:id="12"/>
      </w:r>
      <w:r>
        <w:rPr>
          <w:rFonts w:ascii="Garamond" w:hAnsi="Garamond"/>
        </w:rPr>
        <w:t xml:space="preserve"> </w:t>
      </w:r>
      <w:r w:rsidRPr="00C56069">
        <w:rPr>
          <w:rFonts w:ascii="Garamond" w:hAnsi="Garamond"/>
        </w:rPr>
        <w:t xml:space="preserve">As </w:t>
      </w:r>
      <w:proofErr w:type="spellStart"/>
      <w:r w:rsidRPr="00C56069">
        <w:rPr>
          <w:rFonts w:ascii="Garamond" w:hAnsi="Garamond"/>
        </w:rPr>
        <w:t>Gieryn</w:t>
      </w:r>
      <w:proofErr w:type="spellEnd"/>
      <w:r w:rsidRPr="00C56069">
        <w:rPr>
          <w:rFonts w:ascii="Garamond" w:hAnsi="Garamond"/>
        </w:rPr>
        <w:t xml:space="preserve"> explains, places are constructed along two different dimensions: they are both physically carved out and </w:t>
      </w:r>
      <w:r>
        <w:rPr>
          <w:rFonts w:ascii="Garamond" w:hAnsi="Garamond"/>
        </w:rPr>
        <w:t>“</w:t>
      </w:r>
      <w:r w:rsidRPr="00C56069">
        <w:rPr>
          <w:rFonts w:ascii="Garamond" w:hAnsi="Garamond"/>
        </w:rPr>
        <w:t>interpreted, narrated, perceived, felt, understood, and imaged.</w:t>
      </w:r>
      <w:r>
        <w:rPr>
          <w:rFonts w:ascii="Garamond" w:hAnsi="Garamond"/>
        </w:rPr>
        <w:t>”</w:t>
      </w:r>
      <w:r w:rsidRPr="00C56069">
        <w:rPr>
          <w:rStyle w:val="EndnoteReference"/>
          <w:rFonts w:ascii="Garamond" w:hAnsi="Garamond"/>
        </w:rPr>
        <w:endnoteReference w:id="13"/>
      </w:r>
      <w:r>
        <w:rPr>
          <w:rFonts w:ascii="Garamond" w:hAnsi="Garamond"/>
        </w:rPr>
        <w:t xml:space="preserve"> </w:t>
      </w:r>
      <w:r w:rsidRPr="00C56069">
        <w:rPr>
          <w:rFonts w:ascii="Garamond" w:hAnsi="Garamond"/>
        </w:rPr>
        <w:t xml:space="preserve">These dual processes make places into </w:t>
      </w:r>
      <w:r>
        <w:rPr>
          <w:rFonts w:ascii="Garamond" w:hAnsi="Garamond"/>
        </w:rPr>
        <w:t>“</w:t>
      </w:r>
      <w:r w:rsidRPr="00C56069">
        <w:rPr>
          <w:rFonts w:ascii="Garamond" w:hAnsi="Garamond"/>
        </w:rPr>
        <w:t>storehouse[s] of culture and history</w:t>
      </w:r>
      <w:r>
        <w:rPr>
          <w:rFonts w:ascii="Garamond" w:hAnsi="Garamond"/>
        </w:rPr>
        <w:t>”</w:t>
      </w:r>
      <w:r w:rsidRPr="00C56069">
        <w:rPr>
          <w:rStyle w:val="EndnoteReference"/>
          <w:rFonts w:ascii="Garamond" w:hAnsi="Garamond"/>
        </w:rPr>
        <w:endnoteReference w:id="14"/>
      </w:r>
      <w:r w:rsidRPr="00C56069">
        <w:rPr>
          <w:rFonts w:ascii="Garamond" w:hAnsi="Garamond"/>
        </w:rPr>
        <w:t xml:space="preserve"> that have, by their very nature, a political character.</w:t>
      </w:r>
      <w:r>
        <w:rPr>
          <w:rFonts w:ascii="Garamond" w:hAnsi="Garamond"/>
        </w:rPr>
        <w:t xml:space="preserve"> </w:t>
      </w:r>
      <w:r w:rsidRPr="00C56069">
        <w:rPr>
          <w:rFonts w:ascii="Garamond" w:hAnsi="Garamond"/>
        </w:rPr>
        <w:t xml:space="preserve">As a consequence, the </w:t>
      </w:r>
      <w:proofErr w:type="gramStart"/>
      <w:r w:rsidRPr="00C56069">
        <w:rPr>
          <w:rFonts w:ascii="Garamond" w:hAnsi="Garamond"/>
        </w:rPr>
        <w:t>socially-constructed</w:t>
      </w:r>
      <w:proofErr w:type="gramEnd"/>
      <w:r w:rsidRPr="00C56069">
        <w:rPr>
          <w:rFonts w:ascii="Garamond" w:hAnsi="Garamond"/>
        </w:rPr>
        <w:t xml:space="preserve"> meanings and physical forms embedded within a given place, in turn, come back to shape the forms of actions taking place within them.</w:t>
      </w:r>
      <w:r>
        <w:rPr>
          <w:rFonts w:ascii="Garamond" w:hAnsi="Garamond"/>
        </w:rPr>
        <w:t xml:space="preserve"> </w:t>
      </w:r>
      <w:r w:rsidRPr="00C56069">
        <w:rPr>
          <w:rFonts w:ascii="Garamond" w:hAnsi="Garamond"/>
        </w:rPr>
        <w:t xml:space="preserve">The history of a given place, sociologist Harvey </w:t>
      </w:r>
      <w:proofErr w:type="spellStart"/>
      <w:r w:rsidRPr="00C56069">
        <w:rPr>
          <w:rFonts w:ascii="Garamond" w:hAnsi="Garamond"/>
        </w:rPr>
        <w:t>Molotch</w:t>
      </w:r>
      <w:proofErr w:type="spellEnd"/>
      <w:r w:rsidRPr="00C56069">
        <w:rPr>
          <w:rFonts w:ascii="Garamond" w:hAnsi="Garamond"/>
        </w:rPr>
        <w:t xml:space="preserve"> argues, tends to repeat itself—an intuitive insight that has nonetheless received limited attention in the study of social movements.</w:t>
      </w:r>
      <w:r w:rsidRPr="00C56069">
        <w:rPr>
          <w:rStyle w:val="Footnoteanchor"/>
          <w:rFonts w:ascii="Garamond" w:hAnsi="Garamond"/>
        </w:rPr>
        <w:endnoteReference w:id="15"/>
      </w:r>
    </w:p>
    <w:p w14:paraId="3AA0391A" w14:textId="77777777" w:rsidR="001F1559" w:rsidRPr="00C56069" w:rsidRDefault="001F1559" w:rsidP="001F1559">
      <w:pPr>
        <w:spacing w:line="360" w:lineRule="auto"/>
        <w:rPr>
          <w:rFonts w:ascii="Garamond" w:eastAsia="Times New Roman" w:hAnsi="Garamond"/>
        </w:rPr>
      </w:pPr>
      <w:r w:rsidRPr="00C56069">
        <w:rPr>
          <w:rFonts w:ascii="Garamond" w:hAnsi="Garamond"/>
        </w:rPr>
        <w:tab/>
        <w:t>Scattered throughout the literature of sociology, however, are examples of how this kind of spatial and place-based analysis can be used to explain the dynamics of protest.</w:t>
      </w:r>
      <w:r>
        <w:rPr>
          <w:rFonts w:ascii="Garamond" w:hAnsi="Garamond"/>
        </w:rPr>
        <w:t xml:space="preserve"> </w:t>
      </w:r>
      <w:r w:rsidRPr="00C56069">
        <w:rPr>
          <w:rFonts w:ascii="Garamond" w:hAnsi="Garamond"/>
        </w:rPr>
        <w:t xml:space="preserve">The 1989 student uprising and violent state response in Tiananmen Square, China, is one such case. The historical significance of the square was eminently spatial: the square had long served as a physical transition point between the </w:t>
      </w:r>
      <w:r>
        <w:rPr>
          <w:rFonts w:ascii="Garamond" w:hAnsi="Garamond"/>
        </w:rPr>
        <w:t>“</w:t>
      </w:r>
      <w:r w:rsidRPr="00C56069">
        <w:rPr>
          <w:rFonts w:ascii="Garamond" w:hAnsi="Garamond"/>
        </w:rPr>
        <w:t>inner</w:t>
      </w:r>
      <w:r>
        <w:rPr>
          <w:rFonts w:ascii="Garamond" w:hAnsi="Garamond"/>
        </w:rPr>
        <w:t>”</w:t>
      </w:r>
      <w:r w:rsidRPr="00C56069">
        <w:rPr>
          <w:rFonts w:ascii="Garamond" w:hAnsi="Garamond"/>
        </w:rPr>
        <w:t xml:space="preserve"> realm of the rulers and the </w:t>
      </w:r>
      <w:r>
        <w:rPr>
          <w:rFonts w:ascii="Garamond" w:hAnsi="Garamond"/>
        </w:rPr>
        <w:t>“</w:t>
      </w:r>
      <w:r w:rsidRPr="00C56069">
        <w:rPr>
          <w:rFonts w:ascii="Garamond" w:hAnsi="Garamond"/>
        </w:rPr>
        <w:t>outer</w:t>
      </w:r>
      <w:r>
        <w:rPr>
          <w:rFonts w:ascii="Garamond" w:hAnsi="Garamond"/>
        </w:rPr>
        <w:t>”</w:t>
      </w:r>
      <w:r w:rsidRPr="00C56069">
        <w:rPr>
          <w:rFonts w:ascii="Garamond" w:hAnsi="Garamond"/>
        </w:rPr>
        <w:t xml:space="preserve"> zone of the ruled.</w:t>
      </w:r>
      <w:r w:rsidRPr="00C56069">
        <w:rPr>
          <w:rStyle w:val="EndnoteReference"/>
          <w:rFonts w:ascii="Garamond" w:hAnsi="Garamond"/>
        </w:rPr>
        <w:endnoteReference w:id="16"/>
      </w:r>
      <w:r>
        <w:rPr>
          <w:rFonts w:ascii="Garamond" w:hAnsi="Garamond"/>
        </w:rPr>
        <w:t xml:space="preserve"> </w:t>
      </w:r>
      <w:r w:rsidRPr="00C56069">
        <w:rPr>
          <w:rFonts w:ascii="Garamond" w:hAnsi="Garamond"/>
        </w:rPr>
        <w:t>As a result, it was virtually guaranteed that any pro-democracy protest, seeking greater access to the state, would occur in that particular place, where the exclusion of the masses was at its most visible.</w:t>
      </w:r>
      <w:r>
        <w:rPr>
          <w:rFonts w:ascii="Garamond" w:hAnsi="Garamond"/>
        </w:rPr>
        <w:t xml:space="preserve"> </w:t>
      </w:r>
      <w:r w:rsidRPr="00C56069">
        <w:rPr>
          <w:rFonts w:ascii="Garamond" w:hAnsi="Garamond"/>
        </w:rPr>
        <w:t xml:space="preserve">The crucial moment of the protest, argues </w:t>
      </w:r>
      <w:proofErr w:type="spellStart"/>
      <w:r w:rsidRPr="00C56069">
        <w:rPr>
          <w:rFonts w:ascii="Garamond" w:hAnsi="Garamond"/>
        </w:rPr>
        <w:t>Hershkovitz</w:t>
      </w:r>
      <w:proofErr w:type="spellEnd"/>
      <w:r w:rsidRPr="00C56069">
        <w:rPr>
          <w:rFonts w:ascii="Garamond" w:hAnsi="Garamond"/>
        </w:rPr>
        <w:t xml:space="preserve">, came when protesters erected a </w:t>
      </w:r>
      <w:r>
        <w:rPr>
          <w:rFonts w:ascii="Garamond" w:hAnsi="Garamond"/>
        </w:rPr>
        <w:t>“</w:t>
      </w:r>
      <w:r w:rsidRPr="00C56069">
        <w:rPr>
          <w:rFonts w:ascii="Garamond" w:hAnsi="Garamond"/>
        </w:rPr>
        <w:t>Goddess of Democracy</w:t>
      </w:r>
      <w:r>
        <w:rPr>
          <w:rFonts w:ascii="Garamond" w:hAnsi="Garamond"/>
        </w:rPr>
        <w:t>”</w:t>
      </w:r>
      <w:r w:rsidRPr="00C56069">
        <w:rPr>
          <w:rFonts w:ascii="Garamond" w:hAnsi="Garamond"/>
        </w:rPr>
        <w:t xml:space="preserve"> statue, challenging the state’s control over the iconography of the square.</w:t>
      </w:r>
      <w:r>
        <w:rPr>
          <w:rFonts w:ascii="Garamond" w:hAnsi="Garamond"/>
        </w:rPr>
        <w:t xml:space="preserve"> </w:t>
      </w:r>
      <w:r w:rsidRPr="00C56069">
        <w:rPr>
          <w:rFonts w:ascii="Garamond" w:hAnsi="Garamond"/>
        </w:rPr>
        <w:t>Indeed, t</w:t>
      </w:r>
      <w:r w:rsidRPr="00C56069">
        <w:rPr>
          <w:rFonts w:ascii="Garamond" w:eastAsia="Times New Roman" w:hAnsi="Garamond"/>
        </w:rPr>
        <w:t xml:space="preserve">he violent ending of the occupation, in part, exposed the realization on the part of the state that </w:t>
      </w:r>
      <w:r>
        <w:rPr>
          <w:rFonts w:ascii="Garamond" w:eastAsia="Times New Roman" w:hAnsi="Garamond"/>
        </w:rPr>
        <w:t>“</w:t>
      </w:r>
      <w:r w:rsidRPr="00C56069">
        <w:rPr>
          <w:rFonts w:ascii="Garamond" w:eastAsia="Times New Roman" w:hAnsi="Garamond"/>
        </w:rPr>
        <w:t>the power of the students' message depended in large part on their continued physical occupation of the square.</w:t>
      </w:r>
      <w:r>
        <w:rPr>
          <w:rFonts w:ascii="Garamond" w:eastAsia="Times New Roman" w:hAnsi="Garamond"/>
        </w:rPr>
        <w:t>”</w:t>
      </w:r>
      <w:r w:rsidRPr="00C56069">
        <w:rPr>
          <w:rStyle w:val="EndnoteReference"/>
          <w:rFonts w:ascii="Garamond" w:eastAsia="Times New Roman" w:hAnsi="Garamond"/>
        </w:rPr>
        <w:endnoteReference w:id="17"/>
      </w:r>
      <w:r>
        <w:rPr>
          <w:rFonts w:ascii="Garamond" w:eastAsia="Times New Roman" w:hAnsi="Garamond"/>
        </w:rPr>
        <w:t xml:space="preserve"> </w:t>
      </w:r>
    </w:p>
    <w:p w14:paraId="2FBB6766" w14:textId="77777777" w:rsidR="001F1559" w:rsidRPr="00C56069" w:rsidRDefault="001F1559" w:rsidP="001F1559">
      <w:pPr>
        <w:spacing w:line="360" w:lineRule="auto"/>
        <w:rPr>
          <w:rFonts w:ascii="Garamond" w:eastAsia="Times New Roman" w:hAnsi="Garamond"/>
        </w:rPr>
      </w:pPr>
      <w:r w:rsidRPr="00C56069">
        <w:rPr>
          <w:rFonts w:ascii="Garamond" w:eastAsia="Times New Roman" w:hAnsi="Garamond"/>
        </w:rPr>
        <w:tab/>
        <w:t>As this case reminds us, because all social movements must exist within space, they also mobilize in concrete places.</w:t>
      </w:r>
      <w:r>
        <w:rPr>
          <w:rFonts w:ascii="Garamond" w:eastAsia="Times New Roman" w:hAnsi="Garamond"/>
        </w:rPr>
        <w:t xml:space="preserve"> </w:t>
      </w:r>
      <w:r w:rsidR="00FB1888">
        <w:rPr>
          <w:rFonts w:ascii="Garamond" w:eastAsia="Times New Roman" w:hAnsi="Garamond"/>
        </w:rPr>
        <w:t>It follows, then, that</w:t>
      </w:r>
      <w:r w:rsidRPr="00C56069">
        <w:rPr>
          <w:rFonts w:ascii="Garamond" w:eastAsia="Times New Roman" w:hAnsi="Garamond"/>
        </w:rPr>
        <w:t xml:space="preserve"> </w:t>
      </w:r>
      <w:r w:rsidRPr="00C56069">
        <w:rPr>
          <w:rFonts w:ascii="Garamond" w:eastAsia="Times New Roman" w:hAnsi="Garamond"/>
          <w:i/>
        </w:rPr>
        <w:t xml:space="preserve">all </w:t>
      </w:r>
      <w:r w:rsidRPr="00C56069">
        <w:rPr>
          <w:rFonts w:ascii="Garamond" w:eastAsia="Times New Roman" w:hAnsi="Garamond"/>
        </w:rPr>
        <w:t xml:space="preserve">social movements—even the seemingly placeless </w:t>
      </w:r>
      <w:r>
        <w:rPr>
          <w:rFonts w:ascii="Garamond" w:eastAsia="Times New Roman" w:hAnsi="Garamond"/>
        </w:rPr>
        <w:t>“</w:t>
      </w:r>
      <w:r w:rsidRPr="00C56069">
        <w:rPr>
          <w:rFonts w:ascii="Garamond" w:eastAsia="Times New Roman" w:hAnsi="Garamond"/>
        </w:rPr>
        <w:t>New Social Movements</w:t>
      </w:r>
      <w:r>
        <w:rPr>
          <w:rFonts w:ascii="Garamond" w:eastAsia="Times New Roman" w:hAnsi="Garamond"/>
        </w:rPr>
        <w:t>”</w:t>
      </w:r>
      <w:r w:rsidRPr="00C56069">
        <w:rPr>
          <w:rFonts w:ascii="Garamond" w:eastAsia="Times New Roman" w:hAnsi="Garamond"/>
        </w:rPr>
        <w:t xml:space="preserve"> of students or global justice activists—are shaped by the physical and symbolic particularities of place.</w:t>
      </w:r>
      <w:r>
        <w:rPr>
          <w:rFonts w:ascii="Garamond" w:eastAsia="Times New Roman" w:hAnsi="Garamond"/>
        </w:rPr>
        <w:t xml:space="preserve"> </w:t>
      </w:r>
      <w:r w:rsidRPr="00C56069">
        <w:rPr>
          <w:rFonts w:ascii="Garamond" w:eastAsia="Times New Roman" w:hAnsi="Garamond"/>
        </w:rPr>
        <w:t>While space provides a necessary physical infrastructure for protest, places are also infused with narratives and histories that provide a template for action taking place within them.</w:t>
      </w:r>
    </w:p>
    <w:p w14:paraId="437A7C6F" w14:textId="77777777" w:rsidR="001F1559" w:rsidRPr="00C56069" w:rsidRDefault="001F1559" w:rsidP="001F1559">
      <w:pPr>
        <w:spacing w:line="360" w:lineRule="auto"/>
        <w:rPr>
          <w:rFonts w:ascii="Garamond" w:hAnsi="Garamond"/>
        </w:rPr>
      </w:pPr>
    </w:p>
    <w:p w14:paraId="4D0499FF" w14:textId="77777777" w:rsidR="001F1559" w:rsidRPr="00C56069" w:rsidRDefault="001F1559" w:rsidP="001F1559">
      <w:pPr>
        <w:spacing w:line="360" w:lineRule="auto"/>
        <w:rPr>
          <w:rFonts w:ascii="Garamond" w:hAnsi="Garamond"/>
          <w:b/>
        </w:rPr>
      </w:pPr>
      <w:r w:rsidRPr="00C56069">
        <w:rPr>
          <w:rFonts w:ascii="Garamond" w:hAnsi="Garamond"/>
          <w:b/>
        </w:rPr>
        <w:t>Twenty-Six Feet of Pavement: Public Space and the ‘60s Legacy</w:t>
      </w:r>
    </w:p>
    <w:p w14:paraId="4494A626" w14:textId="77777777" w:rsidR="001F1559" w:rsidRPr="00C56069" w:rsidRDefault="001F1559" w:rsidP="001F1559">
      <w:pPr>
        <w:spacing w:line="360" w:lineRule="auto"/>
        <w:rPr>
          <w:rFonts w:ascii="Garamond" w:hAnsi="Garamond"/>
        </w:rPr>
      </w:pPr>
      <w:r w:rsidRPr="00C56069">
        <w:rPr>
          <w:rFonts w:ascii="Garamond" w:hAnsi="Garamond"/>
        </w:rPr>
        <w:tab/>
        <w:t>Long-running conflict over the space necessary for political action is an often-</w:t>
      </w:r>
      <w:r w:rsidR="00FB1888">
        <w:rPr>
          <w:rFonts w:ascii="Garamond" w:hAnsi="Garamond"/>
        </w:rPr>
        <w:t>forgotten</w:t>
      </w:r>
      <w:r w:rsidRPr="00C56069">
        <w:rPr>
          <w:rFonts w:ascii="Garamond" w:hAnsi="Garamond"/>
        </w:rPr>
        <w:t xml:space="preserve"> undercurrent of activism in Berkeley.</w:t>
      </w:r>
      <w:r>
        <w:rPr>
          <w:rFonts w:ascii="Garamond" w:hAnsi="Garamond"/>
        </w:rPr>
        <w:t xml:space="preserve"> </w:t>
      </w:r>
      <w:r w:rsidRPr="00C56069">
        <w:rPr>
          <w:rFonts w:ascii="Garamond" w:hAnsi="Garamond"/>
        </w:rPr>
        <w:t>The emergence of the New Left in the 1960s, of course, represented the culmination of a host of demographic and cultural shifts, as well as the extension of the tactics and ideologies of the black civil rights movement to new issues.</w:t>
      </w:r>
      <w:r w:rsidRPr="00C56069">
        <w:rPr>
          <w:rStyle w:val="Footnoteanchor"/>
          <w:rFonts w:ascii="Garamond" w:hAnsi="Garamond"/>
        </w:rPr>
        <w:endnoteReference w:id="18"/>
      </w:r>
      <w:r>
        <w:rPr>
          <w:rFonts w:ascii="Garamond" w:hAnsi="Garamond"/>
        </w:rPr>
        <w:t xml:space="preserve"> </w:t>
      </w:r>
      <w:r w:rsidRPr="00C56069">
        <w:rPr>
          <w:rFonts w:ascii="Garamond" w:hAnsi="Garamond"/>
        </w:rPr>
        <w:t xml:space="preserve">The initial spark that turned Berkeley from a sleepy, conservative suburb of San Francisco into a bastion of radicalism, however, was something much simpler: a twenty-six foot section of sidewalk at the entrance to campus, just outside </w:t>
      </w:r>
      <w:proofErr w:type="spellStart"/>
      <w:r w:rsidRPr="00C56069">
        <w:rPr>
          <w:rFonts w:ascii="Garamond" w:hAnsi="Garamond"/>
        </w:rPr>
        <w:t>Sproul</w:t>
      </w:r>
      <w:proofErr w:type="spellEnd"/>
      <w:r w:rsidRPr="00C56069">
        <w:rPr>
          <w:rFonts w:ascii="Garamond" w:hAnsi="Garamond"/>
        </w:rPr>
        <w:t xml:space="preserve"> Plaza.</w:t>
      </w:r>
      <w:r w:rsidRPr="00C56069">
        <w:rPr>
          <w:rStyle w:val="Footnoteanchor"/>
          <w:rFonts w:ascii="Garamond" w:hAnsi="Garamond"/>
        </w:rPr>
        <w:endnoteReference w:id="19"/>
      </w:r>
      <w:r>
        <w:rPr>
          <w:rFonts w:ascii="Garamond" w:hAnsi="Garamond"/>
        </w:rPr>
        <w:t xml:space="preserve"> </w:t>
      </w:r>
      <w:r w:rsidRPr="00C56069">
        <w:rPr>
          <w:rFonts w:ascii="Garamond" w:hAnsi="Garamond"/>
        </w:rPr>
        <w:t xml:space="preserve"> </w:t>
      </w:r>
    </w:p>
    <w:p w14:paraId="15B6E9D5" w14:textId="77777777" w:rsidR="001F1559" w:rsidRPr="00C56069" w:rsidRDefault="001F1559" w:rsidP="001F1559">
      <w:pPr>
        <w:spacing w:line="360" w:lineRule="auto"/>
        <w:rPr>
          <w:rFonts w:ascii="Garamond" w:hAnsi="Garamond"/>
        </w:rPr>
      </w:pPr>
      <w:r w:rsidRPr="00C56069">
        <w:rPr>
          <w:rFonts w:ascii="Garamond" w:hAnsi="Garamond"/>
        </w:rPr>
        <w:tab/>
        <w:t>Historically, political action on campus was confined by administrative fiat to this tiny strip of pavement. In the fall of 1964, the university closed even this space, just as dozens of Berkeley students returned from a summer spent campaigning for civil rights with a desire to bring their activism back home.</w:t>
      </w:r>
      <w:r>
        <w:rPr>
          <w:rFonts w:ascii="Garamond" w:hAnsi="Garamond"/>
        </w:rPr>
        <w:t xml:space="preserve"> </w:t>
      </w:r>
      <w:r w:rsidRPr="00C56069">
        <w:rPr>
          <w:rFonts w:ascii="Garamond" w:hAnsi="Garamond"/>
        </w:rPr>
        <w:t xml:space="preserve">Without a place for outreach, of course, the closure amounted to a de facto ban on </w:t>
      </w:r>
      <w:r w:rsidRPr="00C56069">
        <w:rPr>
          <w:rFonts w:ascii="Garamond" w:hAnsi="Garamond"/>
          <w:i/>
        </w:rPr>
        <w:t>all</w:t>
      </w:r>
      <w:r w:rsidRPr="00C56069">
        <w:rPr>
          <w:rFonts w:ascii="Garamond" w:hAnsi="Garamond"/>
        </w:rPr>
        <w:t xml:space="preserve"> political activity on campus.</w:t>
      </w:r>
      <w:r>
        <w:rPr>
          <w:rFonts w:ascii="Garamond" w:hAnsi="Garamond"/>
        </w:rPr>
        <w:t xml:space="preserve"> </w:t>
      </w:r>
      <w:r w:rsidRPr="00C56069">
        <w:rPr>
          <w:rFonts w:ascii="Garamond" w:hAnsi="Garamond"/>
        </w:rPr>
        <w:t>Over the next three months, disagreement over this piece of pavement—and the different attitudes towards the appropriate role of activism and free speech on the campus it quickly came to symbolize—escalated.</w:t>
      </w:r>
      <w:r>
        <w:rPr>
          <w:rFonts w:ascii="Garamond" w:hAnsi="Garamond"/>
        </w:rPr>
        <w:t xml:space="preserve"> </w:t>
      </w:r>
      <w:r w:rsidRPr="00C56069">
        <w:rPr>
          <w:rFonts w:ascii="Garamond" w:hAnsi="Garamond"/>
        </w:rPr>
        <w:t xml:space="preserve">At one point, a student was arrested for handing out literature, and </w:t>
      </w:r>
      <w:r w:rsidR="00FB1888" w:rsidRPr="00C56069">
        <w:rPr>
          <w:rFonts w:ascii="Garamond" w:hAnsi="Garamond"/>
        </w:rPr>
        <w:t>3,000 students surrounded the police car carrying him</w:t>
      </w:r>
      <w:r w:rsidRPr="00C56069">
        <w:rPr>
          <w:rFonts w:ascii="Garamond" w:hAnsi="Garamond"/>
        </w:rPr>
        <w:t xml:space="preserve"> for thirty-two hours.</w:t>
      </w:r>
      <w:r>
        <w:rPr>
          <w:rFonts w:ascii="Garamond" w:hAnsi="Garamond"/>
        </w:rPr>
        <w:t xml:space="preserve"> </w:t>
      </w:r>
      <w:r w:rsidRPr="00C56069">
        <w:rPr>
          <w:rFonts w:ascii="Garamond" w:hAnsi="Garamond"/>
        </w:rPr>
        <w:t xml:space="preserve">Shortly thereafter, 783 students were arrested for a sit-in at an administrative building off of </w:t>
      </w:r>
      <w:proofErr w:type="spellStart"/>
      <w:r w:rsidRPr="00C56069">
        <w:rPr>
          <w:rFonts w:ascii="Garamond" w:hAnsi="Garamond"/>
        </w:rPr>
        <w:t>Sproul</w:t>
      </w:r>
      <w:proofErr w:type="spellEnd"/>
      <w:r w:rsidRPr="00C56069">
        <w:rPr>
          <w:rFonts w:ascii="Garamond" w:hAnsi="Garamond"/>
        </w:rPr>
        <w:t xml:space="preserve"> Plaza.</w:t>
      </w:r>
      <w:r>
        <w:rPr>
          <w:rFonts w:ascii="Garamond" w:hAnsi="Garamond"/>
        </w:rPr>
        <w:t xml:space="preserve"> </w:t>
      </w:r>
      <w:r w:rsidRPr="00C56069">
        <w:rPr>
          <w:rFonts w:ascii="Garamond" w:hAnsi="Garamond"/>
        </w:rPr>
        <w:t xml:space="preserve">It was during this conflict that Mario </w:t>
      </w:r>
      <w:proofErr w:type="spellStart"/>
      <w:r w:rsidRPr="00C56069">
        <w:rPr>
          <w:rFonts w:ascii="Garamond" w:hAnsi="Garamond"/>
        </w:rPr>
        <w:t>Savio</w:t>
      </w:r>
      <w:proofErr w:type="spellEnd"/>
      <w:r w:rsidRPr="00C56069">
        <w:rPr>
          <w:rFonts w:ascii="Garamond" w:hAnsi="Garamond"/>
        </w:rPr>
        <w:t xml:space="preserve"> delivered his famous speech, attacking the university administration for treating students as little more than </w:t>
      </w:r>
      <w:r>
        <w:rPr>
          <w:rFonts w:ascii="Garamond" w:hAnsi="Garamond"/>
        </w:rPr>
        <w:t>“</w:t>
      </w:r>
      <w:r w:rsidRPr="00C56069">
        <w:rPr>
          <w:rFonts w:ascii="Garamond" w:hAnsi="Garamond"/>
        </w:rPr>
        <w:t>raw materials</w:t>
      </w:r>
      <w:r>
        <w:rPr>
          <w:rFonts w:ascii="Garamond" w:hAnsi="Garamond"/>
        </w:rPr>
        <w:t>”</w:t>
      </w:r>
      <w:r w:rsidRPr="00C56069">
        <w:rPr>
          <w:rFonts w:ascii="Garamond" w:hAnsi="Garamond"/>
        </w:rPr>
        <w:t xml:space="preserve"> to be ground up by a corporate-educational machine.</w:t>
      </w:r>
      <w:r>
        <w:rPr>
          <w:rFonts w:ascii="Garamond" w:hAnsi="Garamond"/>
        </w:rPr>
        <w:t xml:space="preserve"> </w:t>
      </w:r>
      <w:r w:rsidRPr="00C56069">
        <w:rPr>
          <w:rFonts w:ascii="Garamond" w:hAnsi="Garamond"/>
        </w:rPr>
        <w:t xml:space="preserve">This struggle on UC Berkeley’s campus became known as the </w:t>
      </w:r>
      <w:r>
        <w:rPr>
          <w:rFonts w:ascii="Garamond" w:hAnsi="Garamond"/>
        </w:rPr>
        <w:t>“</w:t>
      </w:r>
      <w:r w:rsidRPr="00C56069">
        <w:rPr>
          <w:rFonts w:ascii="Garamond" w:hAnsi="Garamond"/>
        </w:rPr>
        <w:t>Free Speech Movement</w:t>
      </w:r>
      <w:r>
        <w:rPr>
          <w:rFonts w:ascii="Garamond" w:hAnsi="Garamond"/>
        </w:rPr>
        <w:t>”</w:t>
      </w:r>
      <w:r w:rsidRPr="00C56069">
        <w:rPr>
          <w:rFonts w:ascii="Garamond" w:hAnsi="Garamond"/>
        </w:rPr>
        <w:t>, and provided some of the inspiration for subsequent student mobilizations around the country.</w:t>
      </w:r>
      <w:r w:rsidRPr="00C56069">
        <w:rPr>
          <w:rStyle w:val="Footnoteanchor"/>
          <w:rFonts w:ascii="Garamond" w:hAnsi="Garamond"/>
        </w:rPr>
        <w:endnoteReference w:id="20"/>
      </w:r>
      <w:r>
        <w:rPr>
          <w:rFonts w:ascii="Garamond" w:hAnsi="Garamond"/>
        </w:rPr>
        <w:t xml:space="preserve"> </w:t>
      </w:r>
    </w:p>
    <w:p w14:paraId="253544AE" w14:textId="77777777" w:rsidR="001F1559" w:rsidRPr="00C56069" w:rsidRDefault="001F1559" w:rsidP="001F1559">
      <w:pPr>
        <w:spacing w:line="360" w:lineRule="auto"/>
        <w:rPr>
          <w:rFonts w:ascii="Garamond" w:hAnsi="Garamond"/>
        </w:rPr>
      </w:pPr>
      <w:r w:rsidRPr="00C56069">
        <w:rPr>
          <w:rFonts w:ascii="Garamond" w:hAnsi="Garamond"/>
        </w:rPr>
        <w:tab/>
        <w:t xml:space="preserve">As </w:t>
      </w:r>
      <w:r w:rsidRPr="00C56069">
        <w:rPr>
          <w:rFonts w:ascii="Garamond" w:hAnsi="Garamond"/>
          <w:i/>
        </w:rPr>
        <w:t xml:space="preserve">the idea </w:t>
      </w:r>
      <w:r w:rsidRPr="00C56069">
        <w:rPr>
          <w:rFonts w:ascii="Garamond" w:hAnsi="Garamond"/>
        </w:rPr>
        <w:t xml:space="preserve">of Berkeley became a public symbol of leftist politics, </w:t>
      </w:r>
      <w:r w:rsidR="00F1086C">
        <w:rPr>
          <w:rFonts w:ascii="Garamond" w:hAnsi="Garamond"/>
        </w:rPr>
        <w:t xml:space="preserve">though, </w:t>
      </w:r>
      <w:r w:rsidRPr="00C56069">
        <w:rPr>
          <w:rFonts w:ascii="Garamond" w:hAnsi="Garamond"/>
        </w:rPr>
        <w:t xml:space="preserve">the reality of Berkeley </w:t>
      </w:r>
      <w:r w:rsidRPr="00C56069">
        <w:rPr>
          <w:rFonts w:ascii="Garamond" w:hAnsi="Garamond"/>
          <w:i/>
        </w:rPr>
        <w:t xml:space="preserve">the place </w:t>
      </w:r>
      <w:r w:rsidRPr="00C56069">
        <w:rPr>
          <w:rFonts w:ascii="Garamond" w:hAnsi="Garamond"/>
        </w:rPr>
        <w:t>remained far more complicated</w:t>
      </w:r>
      <w:r w:rsidRPr="00C56069">
        <w:rPr>
          <w:rFonts w:ascii="Garamond" w:hAnsi="Garamond"/>
          <w:i/>
          <w:iCs/>
        </w:rPr>
        <w:t>.</w:t>
      </w:r>
      <w:r>
        <w:rPr>
          <w:rFonts w:ascii="Garamond" w:hAnsi="Garamond"/>
        </w:rPr>
        <w:t xml:space="preserve"> </w:t>
      </w:r>
      <w:r w:rsidRPr="00C56069">
        <w:rPr>
          <w:rFonts w:ascii="Garamond" w:hAnsi="Garamond"/>
        </w:rPr>
        <w:t xml:space="preserve">Even though the Free Speech Movement wrung from the administration a guarantee that speech on campus would only be restricted in </w:t>
      </w:r>
      <w:r>
        <w:rPr>
          <w:rFonts w:ascii="Garamond" w:hAnsi="Garamond"/>
        </w:rPr>
        <w:t>“</w:t>
      </w:r>
      <w:r w:rsidRPr="00C56069">
        <w:rPr>
          <w:rFonts w:ascii="Garamond" w:hAnsi="Garamond"/>
        </w:rPr>
        <w:t>time, place, and manner</w:t>
      </w:r>
      <w:r>
        <w:rPr>
          <w:rFonts w:ascii="Garamond" w:hAnsi="Garamond"/>
        </w:rPr>
        <w:t>”</w:t>
      </w:r>
      <w:r w:rsidRPr="00C56069">
        <w:rPr>
          <w:rFonts w:ascii="Garamond" w:hAnsi="Garamond"/>
        </w:rPr>
        <w:t>, students still felt that the spaces they had available for political action were too limited.</w:t>
      </w:r>
      <w:r>
        <w:rPr>
          <w:rFonts w:ascii="Garamond" w:hAnsi="Garamond"/>
        </w:rPr>
        <w:t xml:space="preserve"> </w:t>
      </w:r>
      <w:r w:rsidRPr="00C56069">
        <w:rPr>
          <w:rFonts w:ascii="Garamond" w:hAnsi="Garamond"/>
        </w:rPr>
        <w:t xml:space="preserve">In 1969, students and community members seized an abandoned parking lot near campus that was owned by the university, and declared it </w:t>
      </w:r>
      <w:r>
        <w:rPr>
          <w:rFonts w:ascii="Garamond" w:hAnsi="Garamond"/>
        </w:rPr>
        <w:t>“</w:t>
      </w:r>
      <w:r w:rsidRPr="00C56069">
        <w:rPr>
          <w:rFonts w:ascii="Garamond" w:hAnsi="Garamond"/>
        </w:rPr>
        <w:t>People’s Park.</w:t>
      </w:r>
      <w:r>
        <w:rPr>
          <w:rFonts w:ascii="Garamond" w:hAnsi="Garamond"/>
        </w:rPr>
        <w:t>”</w:t>
      </w:r>
      <w:r w:rsidRPr="00C56069">
        <w:rPr>
          <w:rFonts w:ascii="Garamond" w:hAnsi="Garamond"/>
        </w:rPr>
        <w:t xml:space="preserve"> On May 15</w:t>
      </w:r>
      <w:r w:rsidRPr="00C56069">
        <w:rPr>
          <w:rFonts w:ascii="Garamond" w:hAnsi="Garamond"/>
          <w:vertAlign w:val="superscript"/>
        </w:rPr>
        <w:t>th</w:t>
      </w:r>
      <w:r w:rsidRPr="00C56069">
        <w:rPr>
          <w:rFonts w:ascii="Garamond" w:hAnsi="Garamond"/>
        </w:rPr>
        <w:t>, 300 police cleared out the park and dispersed a demonstration outside, killing a student who was watching from a nearby building.</w:t>
      </w:r>
      <w:r>
        <w:rPr>
          <w:rFonts w:ascii="Garamond" w:hAnsi="Garamond"/>
        </w:rPr>
        <w:t xml:space="preserve"> </w:t>
      </w:r>
      <w:r w:rsidRPr="00C56069">
        <w:rPr>
          <w:rFonts w:ascii="Garamond" w:eastAsia="Times New Roman" w:hAnsi="Garamond"/>
        </w:rPr>
        <w:t xml:space="preserve">The next day, park advocates were distributing a handbill declaring that the growing conflict over the relatively inauspicious handful of acres they had claimed was, in fact, a proxy for </w:t>
      </w:r>
      <w:r>
        <w:rPr>
          <w:rFonts w:ascii="Garamond" w:eastAsia="Times New Roman" w:hAnsi="Garamond"/>
        </w:rPr>
        <w:t>“</w:t>
      </w:r>
      <w:r w:rsidRPr="00C56069">
        <w:rPr>
          <w:rFonts w:ascii="Garamond" w:eastAsia="Times New Roman" w:hAnsi="Garamond"/>
        </w:rPr>
        <w:t>struggles over who would control the institutions and property of the United States.</w:t>
      </w:r>
      <w:r>
        <w:rPr>
          <w:rFonts w:ascii="Garamond" w:eastAsia="Times New Roman" w:hAnsi="Garamond"/>
        </w:rPr>
        <w:t>”</w:t>
      </w:r>
      <w:r w:rsidRPr="00C56069">
        <w:rPr>
          <w:rStyle w:val="Footnoteanchor"/>
          <w:rFonts w:ascii="Garamond" w:hAnsi="Garamond"/>
        </w:rPr>
        <w:endnoteReference w:id="21"/>
      </w:r>
      <w:r>
        <w:rPr>
          <w:rFonts w:ascii="Garamond" w:eastAsia="Times New Roman" w:hAnsi="Garamond"/>
        </w:rPr>
        <w:t xml:space="preserve"> </w:t>
      </w:r>
      <w:r w:rsidRPr="00C56069">
        <w:rPr>
          <w:rFonts w:ascii="Garamond" w:hAnsi="Garamond"/>
        </w:rPr>
        <w:t xml:space="preserve">Two weeks later, a march of 30,000 retook the park, while a banner flown by a plane overhead declared, </w:t>
      </w:r>
      <w:r>
        <w:rPr>
          <w:rFonts w:ascii="Garamond" w:hAnsi="Garamond"/>
        </w:rPr>
        <w:t>“</w:t>
      </w:r>
      <w:r w:rsidRPr="00C56069">
        <w:rPr>
          <w:rFonts w:ascii="Garamond" w:hAnsi="Garamond"/>
        </w:rPr>
        <w:t>Let 1,000 parks bloom</w:t>
      </w:r>
      <w:r>
        <w:rPr>
          <w:rFonts w:ascii="Garamond" w:hAnsi="Garamond"/>
        </w:rPr>
        <w:t>”</w:t>
      </w:r>
      <w:r w:rsidRPr="00C56069">
        <w:rPr>
          <w:rFonts w:ascii="Garamond" w:hAnsi="Garamond"/>
        </w:rPr>
        <w:t xml:space="preserve">. </w:t>
      </w:r>
    </w:p>
    <w:p w14:paraId="079898D0" w14:textId="77777777" w:rsidR="001F1559" w:rsidRPr="00C56069" w:rsidRDefault="001F1559" w:rsidP="001F1559">
      <w:pPr>
        <w:spacing w:line="360" w:lineRule="auto"/>
        <w:rPr>
          <w:rFonts w:ascii="Garamond" w:hAnsi="Garamond"/>
        </w:rPr>
      </w:pPr>
      <w:r w:rsidRPr="00C56069">
        <w:rPr>
          <w:rFonts w:ascii="Garamond" w:hAnsi="Garamond"/>
        </w:rPr>
        <w:tab/>
        <w:t xml:space="preserve">As geographer Don Mitchell demonstrates, the initial fight over </w:t>
      </w:r>
      <w:proofErr w:type="spellStart"/>
      <w:r w:rsidRPr="00C56069">
        <w:rPr>
          <w:rFonts w:ascii="Garamond" w:hAnsi="Garamond"/>
        </w:rPr>
        <w:t>Sproul</w:t>
      </w:r>
      <w:proofErr w:type="spellEnd"/>
      <w:r w:rsidRPr="00C56069">
        <w:rPr>
          <w:rFonts w:ascii="Garamond" w:hAnsi="Garamond"/>
        </w:rPr>
        <w:t xml:space="preserve"> Plaza, the ongoing conflict over People’s Park, and—I would argue—the broader trajectory of activism leading up to Occupy in Berkeley were rooted in two competing visions of the meaning of public space.</w:t>
      </w:r>
      <w:r w:rsidRPr="00C56069">
        <w:rPr>
          <w:rStyle w:val="Footnoteanchor"/>
          <w:rFonts w:ascii="Garamond" w:hAnsi="Garamond"/>
        </w:rPr>
        <w:endnoteReference w:id="22"/>
      </w:r>
      <w:r>
        <w:rPr>
          <w:rFonts w:ascii="Garamond" w:hAnsi="Garamond"/>
        </w:rPr>
        <w:t xml:space="preserve"> </w:t>
      </w:r>
      <w:r w:rsidRPr="00C56069">
        <w:rPr>
          <w:rFonts w:ascii="Garamond" w:hAnsi="Garamond"/>
        </w:rPr>
        <w:t xml:space="preserve">For the activists who founded the park and the leaders of the Free Speech Movement, public space is </w:t>
      </w:r>
      <w:r>
        <w:rPr>
          <w:rFonts w:ascii="Garamond" w:hAnsi="Garamond"/>
        </w:rPr>
        <w:t>“</w:t>
      </w:r>
      <w:r w:rsidRPr="00C56069">
        <w:rPr>
          <w:rFonts w:ascii="Garamond" w:eastAsia="Times New Roman" w:hAnsi="Garamond"/>
        </w:rPr>
        <w:t>politicized at its very core; and it tolerates the risks of disorder...as central to its functioning.</w:t>
      </w:r>
      <w:r>
        <w:rPr>
          <w:rFonts w:ascii="Garamond" w:eastAsia="Times New Roman" w:hAnsi="Garamond"/>
        </w:rPr>
        <w:t>”</w:t>
      </w:r>
      <w:r w:rsidRPr="00C56069">
        <w:rPr>
          <w:rStyle w:val="Footnoteanchor"/>
          <w:rFonts w:ascii="Garamond" w:hAnsi="Garamond"/>
        </w:rPr>
        <w:endnoteReference w:id="23"/>
      </w:r>
      <w:r w:rsidRPr="00C56069">
        <w:rPr>
          <w:rFonts w:ascii="Garamond" w:eastAsia="Times New Roman" w:hAnsi="Garamond"/>
        </w:rPr>
        <w:t xml:space="preserve"> </w:t>
      </w:r>
      <w:r w:rsidRPr="00C56069">
        <w:rPr>
          <w:rFonts w:ascii="Garamond" w:hAnsi="Garamond"/>
        </w:rPr>
        <w:t>This was only one of the dimensions of public space that made it so important to activists.</w:t>
      </w:r>
      <w:r>
        <w:rPr>
          <w:rFonts w:ascii="Garamond" w:hAnsi="Garamond"/>
        </w:rPr>
        <w:t xml:space="preserve"> </w:t>
      </w:r>
      <w:r w:rsidRPr="00C56069">
        <w:rPr>
          <w:rFonts w:ascii="Garamond" w:hAnsi="Garamond"/>
        </w:rPr>
        <w:t>The motto of the park—</w:t>
      </w:r>
      <w:r>
        <w:rPr>
          <w:rFonts w:ascii="Garamond" w:hAnsi="Garamond"/>
        </w:rPr>
        <w:t>”</w:t>
      </w:r>
      <w:r w:rsidRPr="00C56069">
        <w:rPr>
          <w:rFonts w:ascii="Garamond" w:hAnsi="Garamond"/>
        </w:rPr>
        <w:t>everyone gets a blister</w:t>
      </w:r>
      <w:r>
        <w:rPr>
          <w:rFonts w:ascii="Garamond" w:hAnsi="Garamond"/>
        </w:rPr>
        <w:t>”</w:t>
      </w:r>
      <w:r w:rsidRPr="00C56069">
        <w:rPr>
          <w:rFonts w:ascii="Garamond" w:hAnsi="Garamond"/>
        </w:rPr>
        <w:t>—reflects the aspiration of its founders to forge solidarity between diverse groups through collective investment of time and labor in a single, physical place.</w:t>
      </w:r>
      <w:r>
        <w:rPr>
          <w:rFonts w:ascii="Garamond" w:hAnsi="Garamond"/>
        </w:rPr>
        <w:t xml:space="preserve"> </w:t>
      </w:r>
    </w:p>
    <w:p w14:paraId="042B0FA0" w14:textId="77777777" w:rsidR="001F1559" w:rsidRPr="00C56069" w:rsidRDefault="001F1559" w:rsidP="001F1559">
      <w:pPr>
        <w:spacing w:line="360" w:lineRule="auto"/>
        <w:rPr>
          <w:rFonts w:ascii="Garamond" w:hAnsi="Garamond"/>
        </w:rPr>
      </w:pPr>
      <w:r w:rsidRPr="00C56069">
        <w:rPr>
          <w:rFonts w:ascii="Garamond" w:hAnsi="Garamond"/>
        </w:rPr>
        <w:tab/>
        <w:t xml:space="preserve">Mitchell points out that the actions and policies of the university, on the other hand, have continuously impoverished the meaning of </w:t>
      </w:r>
      <w:r>
        <w:rPr>
          <w:rFonts w:ascii="Garamond" w:hAnsi="Garamond"/>
        </w:rPr>
        <w:t>“</w:t>
      </w:r>
      <w:r w:rsidRPr="00C56069">
        <w:rPr>
          <w:rFonts w:ascii="Garamond" w:hAnsi="Garamond"/>
        </w:rPr>
        <w:t>public space</w:t>
      </w:r>
      <w:r>
        <w:rPr>
          <w:rFonts w:ascii="Garamond" w:hAnsi="Garamond"/>
        </w:rPr>
        <w:t>”</w:t>
      </w:r>
      <w:r w:rsidRPr="00C56069">
        <w:rPr>
          <w:rFonts w:ascii="Garamond" w:hAnsi="Garamond"/>
        </w:rPr>
        <w:t xml:space="preserve"> and weakened its significance.</w:t>
      </w:r>
      <w:r>
        <w:rPr>
          <w:rFonts w:ascii="Garamond" w:hAnsi="Garamond"/>
        </w:rPr>
        <w:t xml:space="preserve"> </w:t>
      </w:r>
      <w:r w:rsidRPr="00C56069">
        <w:rPr>
          <w:rFonts w:ascii="Garamond" w:hAnsi="Garamond"/>
        </w:rPr>
        <w:t>In its attempts to maintain control over campus and the park, the university has insisted that political action must be carefully circumscribed.</w:t>
      </w:r>
      <w:r>
        <w:rPr>
          <w:rFonts w:ascii="Garamond" w:hAnsi="Garamond"/>
        </w:rPr>
        <w:t xml:space="preserve"> </w:t>
      </w:r>
      <w:r w:rsidRPr="00C56069">
        <w:rPr>
          <w:rFonts w:ascii="Garamond" w:hAnsi="Garamond"/>
        </w:rPr>
        <w:t xml:space="preserve">The university does selectively appropriate and commemorate its radical history: for example, the Berkeley website celebrates a </w:t>
      </w:r>
      <w:r>
        <w:rPr>
          <w:rFonts w:ascii="Garamond" w:hAnsi="Garamond"/>
        </w:rPr>
        <w:t>“</w:t>
      </w:r>
      <w:r w:rsidRPr="00C56069">
        <w:rPr>
          <w:rFonts w:ascii="Garamond" w:hAnsi="Garamond"/>
        </w:rPr>
        <w:t>tradition of engagement</w:t>
      </w:r>
      <w:r>
        <w:rPr>
          <w:rFonts w:ascii="Garamond" w:hAnsi="Garamond"/>
        </w:rPr>
        <w:t>”</w:t>
      </w:r>
      <w:r w:rsidRPr="00C56069">
        <w:rPr>
          <w:rStyle w:val="Footnoteanchor"/>
          <w:rFonts w:ascii="Garamond" w:hAnsi="Garamond"/>
        </w:rPr>
        <w:endnoteReference w:id="24"/>
      </w:r>
      <w:r w:rsidRPr="00C56069">
        <w:rPr>
          <w:rFonts w:ascii="Garamond" w:hAnsi="Garamond"/>
        </w:rPr>
        <w:t xml:space="preserve"> and, upon the death of Ronald Reagan, noted with an element of tongue-in-cheek pride that, as governor, Reagan </w:t>
      </w:r>
      <w:r>
        <w:rPr>
          <w:rFonts w:ascii="Garamond" w:hAnsi="Garamond"/>
        </w:rPr>
        <w:t>“</w:t>
      </w:r>
      <w:r w:rsidRPr="00C56069">
        <w:rPr>
          <w:rFonts w:ascii="Garamond" w:eastAsia="Times New Roman" w:hAnsi="Garamond"/>
        </w:rPr>
        <w:t>launched [his] political career using the Berkeley campus as a target.</w:t>
      </w:r>
      <w:r>
        <w:rPr>
          <w:rFonts w:ascii="Garamond" w:eastAsia="Times New Roman" w:hAnsi="Garamond"/>
        </w:rPr>
        <w:t>”</w:t>
      </w:r>
      <w:r w:rsidRPr="00C56069">
        <w:rPr>
          <w:rStyle w:val="EndnoteReference"/>
          <w:rFonts w:ascii="Garamond" w:eastAsia="Times New Roman" w:hAnsi="Garamond"/>
        </w:rPr>
        <w:endnoteReference w:id="25"/>
      </w:r>
      <w:r>
        <w:rPr>
          <w:rFonts w:ascii="Garamond" w:hAnsi="Garamond"/>
        </w:rPr>
        <w:t xml:space="preserve"> </w:t>
      </w:r>
      <w:r w:rsidRPr="00C56069">
        <w:rPr>
          <w:rFonts w:ascii="Garamond" w:hAnsi="Garamond"/>
        </w:rPr>
        <w:t xml:space="preserve">The campus library even hosts a </w:t>
      </w:r>
      <w:r>
        <w:rPr>
          <w:rFonts w:ascii="Garamond" w:hAnsi="Garamond"/>
        </w:rPr>
        <w:t>“</w:t>
      </w:r>
      <w:r w:rsidRPr="00C56069">
        <w:rPr>
          <w:rFonts w:ascii="Garamond" w:hAnsi="Garamond"/>
        </w:rPr>
        <w:t>Free Speech Movement</w:t>
      </w:r>
      <w:r>
        <w:rPr>
          <w:rFonts w:ascii="Garamond" w:hAnsi="Garamond"/>
        </w:rPr>
        <w:t>”</w:t>
      </w:r>
      <w:r w:rsidRPr="00C56069">
        <w:rPr>
          <w:rFonts w:ascii="Garamond" w:hAnsi="Garamond"/>
        </w:rPr>
        <w:t xml:space="preserve"> Café decorated with a sanitized set of photographs and plaque c</w:t>
      </w:r>
      <w:r w:rsidR="00FB1888">
        <w:rPr>
          <w:rFonts w:ascii="Garamond" w:hAnsi="Garamond"/>
        </w:rPr>
        <w:t xml:space="preserve">elebrating Mario </w:t>
      </w:r>
      <w:proofErr w:type="spellStart"/>
      <w:r w:rsidR="00FB1888">
        <w:rPr>
          <w:rFonts w:ascii="Garamond" w:hAnsi="Garamond"/>
        </w:rPr>
        <w:t>Savio</w:t>
      </w:r>
      <w:proofErr w:type="spellEnd"/>
      <w:r w:rsidR="00FB1888">
        <w:rPr>
          <w:rFonts w:ascii="Garamond" w:hAnsi="Garamond"/>
        </w:rPr>
        <w:t xml:space="preserve">—albeit </w:t>
      </w:r>
      <w:r w:rsidRPr="00C56069">
        <w:rPr>
          <w:rFonts w:ascii="Garamond" w:hAnsi="Garamond"/>
        </w:rPr>
        <w:t>without referencing his harsher denouncements of the university administration.</w:t>
      </w:r>
      <w:r>
        <w:rPr>
          <w:rFonts w:ascii="Garamond" w:hAnsi="Garamond"/>
        </w:rPr>
        <w:t xml:space="preserve"> </w:t>
      </w:r>
    </w:p>
    <w:p w14:paraId="0303191D" w14:textId="77777777" w:rsidR="001F1559" w:rsidRPr="00C56069" w:rsidRDefault="001F1559" w:rsidP="001F1559">
      <w:pPr>
        <w:spacing w:line="360" w:lineRule="auto"/>
        <w:rPr>
          <w:rFonts w:ascii="Garamond" w:hAnsi="Garamond"/>
        </w:rPr>
      </w:pPr>
      <w:r w:rsidRPr="00C56069">
        <w:rPr>
          <w:rFonts w:ascii="Garamond" w:hAnsi="Garamond"/>
        </w:rPr>
        <w:tab/>
        <w:t xml:space="preserve">The history </w:t>
      </w:r>
      <w:r w:rsidR="00F1086C">
        <w:rPr>
          <w:rFonts w:ascii="Garamond" w:hAnsi="Garamond"/>
        </w:rPr>
        <w:t>inscribed</w:t>
      </w:r>
      <w:r w:rsidRPr="00C56069">
        <w:rPr>
          <w:rFonts w:ascii="Garamond" w:hAnsi="Garamond"/>
        </w:rPr>
        <w:t xml:space="preserve"> on</w:t>
      </w:r>
      <w:r w:rsidR="00F1086C">
        <w:rPr>
          <w:rFonts w:ascii="Garamond" w:hAnsi="Garamond"/>
        </w:rPr>
        <w:t>to</w:t>
      </w:r>
      <w:r w:rsidRPr="00C56069">
        <w:rPr>
          <w:rFonts w:ascii="Garamond" w:hAnsi="Garamond"/>
        </w:rPr>
        <w:t xml:space="preserve"> campus</w:t>
      </w:r>
      <w:r w:rsidR="00F1086C">
        <w:rPr>
          <w:rFonts w:ascii="Garamond" w:hAnsi="Garamond"/>
        </w:rPr>
        <w:t xml:space="preserve"> and inculcated among the student body</w:t>
      </w:r>
      <w:r w:rsidRPr="00C56069">
        <w:rPr>
          <w:rFonts w:ascii="Garamond" w:hAnsi="Garamond"/>
        </w:rPr>
        <w:t>, then, is a selective one.</w:t>
      </w:r>
      <w:r>
        <w:rPr>
          <w:rFonts w:ascii="Garamond" w:hAnsi="Garamond"/>
        </w:rPr>
        <w:t xml:space="preserve"> </w:t>
      </w:r>
      <w:r w:rsidRPr="00C56069">
        <w:rPr>
          <w:rFonts w:ascii="Garamond" w:hAnsi="Garamond"/>
        </w:rPr>
        <w:t xml:space="preserve">The movements of the sixties </w:t>
      </w:r>
      <w:r w:rsidR="00FB1888">
        <w:rPr>
          <w:rFonts w:ascii="Garamond" w:hAnsi="Garamond"/>
        </w:rPr>
        <w:t>are remembered as being</w:t>
      </w:r>
      <w:r w:rsidRPr="00C56069">
        <w:rPr>
          <w:rFonts w:ascii="Garamond" w:hAnsi="Garamond"/>
        </w:rPr>
        <w:t xml:space="preserve"> opposed to things taking place </w:t>
      </w:r>
      <w:r w:rsidRPr="00C56069">
        <w:rPr>
          <w:rFonts w:ascii="Garamond" w:hAnsi="Garamond"/>
          <w:i/>
        </w:rPr>
        <w:t xml:space="preserve">off </w:t>
      </w:r>
      <w:r w:rsidRPr="00C56069">
        <w:rPr>
          <w:rFonts w:ascii="Garamond" w:hAnsi="Garamond"/>
        </w:rPr>
        <w:t>campus, like the Vietnam War.</w:t>
      </w:r>
      <w:r>
        <w:rPr>
          <w:rFonts w:ascii="Garamond" w:hAnsi="Garamond"/>
        </w:rPr>
        <w:t xml:space="preserve"> </w:t>
      </w:r>
      <w:r w:rsidRPr="00C56069">
        <w:rPr>
          <w:rFonts w:ascii="Garamond" w:hAnsi="Garamond"/>
        </w:rPr>
        <w:t>Often missing is any acknowledgment that the Free Speech Movement and its progeny were also focused on more local issues: the control of campus space and the undemocratic conduct of the university administration.</w:t>
      </w:r>
      <w:r>
        <w:rPr>
          <w:rFonts w:ascii="Garamond" w:hAnsi="Garamond"/>
        </w:rPr>
        <w:t xml:space="preserve"> </w:t>
      </w:r>
      <w:r w:rsidRPr="00C56069">
        <w:rPr>
          <w:rFonts w:ascii="Garamond" w:hAnsi="Garamond"/>
        </w:rPr>
        <w:t xml:space="preserve">While the Berkeley campus still buzzes with political activity—one administrator told me there are over fifty registered protests a year—spaces for more </w:t>
      </w:r>
      <w:proofErr w:type="spellStart"/>
      <w:r w:rsidRPr="00C56069">
        <w:rPr>
          <w:rFonts w:ascii="Garamond" w:hAnsi="Garamond"/>
        </w:rPr>
        <w:t>transgressive</w:t>
      </w:r>
      <w:proofErr w:type="spellEnd"/>
      <w:r w:rsidRPr="00C56069">
        <w:rPr>
          <w:rFonts w:ascii="Garamond" w:hAnsi="Garamond"/>
        </w:rPr>
        <w:t xml:space="preserve"> political action are constrained and under constant threat.</w:t>
      </w:r>
      <w:r>
        <w:rPr>
          <w:rFonts w:ascii="Garamond" w:hAnsi="Garamond"/>
        </w:rPr>
        <w:t xml:space="preserve"> </w:t>
      </w:r>
      <w:r w:rsidRPr="00C56069">
        <w:rPr>
          <w:rFonts w:ascii="Garamond" w:hAnsi="Garamond"/>
        </w:rPr>
        <w:t xml:space="preserve">As of 2012, the university and local business leaders were pushing a plan to </w:t>
      </w:r>
      <w:r>
        <w:rPr>
          <w:rFonts w:ascii="Garamond" w:hAnsi="Garamond"/>
        </w:rPr>
        <w:t>“</w:t>
      </w:r>
      <w:r w:rsidRPr="00C56069">
        <w:rPr>
          <w:rFonts w:ascii="Garamond" w:hAnsi="Garamond"/>
        </w:rPr>
        <w:t>beautify</w:t>
      </w:r>
      <w:r>
        <w:rPr>
          <w:rFonts w:ascii="Garamond" w:hAnsi="Garamond"/>
        </w:rPr>
        <w:t>”</w:t>
      </w:r>
      <w:r w:rsidRPr="00C56069">
        <w:rPr>
          <w:rFonts w:ascii="Garamond" w:hAnsi="Garamond"/>
        </w:rPr>
        <w:t xml:space="preserve"> People’s Park, which would more heavily regulate the space and push out its permanent residents.</w:t>
      </w:r>
      <w:r w:rsidRPr="00C56069">
        <w:rPr>
          <w:rStyle w:val="Footnoteanchor"/>
          <w:rFonts w:ascii="Garamond" w:hAnsi="Garamond"/>
        </w:rPr>
        <w:endnoteReference w:id="26"/>
      </w:r>
      <w:r>
        <w:rPr>
          <w:rFonts w:ascii="Garamond" w:hAnsi="Garamond"/>
        </w:rPr>
        <w:t xml:space="preserve"> </w:t>
      </w:r>
    </w:p>
    <w:p w14:paraId="28E7128D" w14:textId="77777777" w:rsidR="001F1559" w:rsidRPr="00C56069" w:rsidRDefault="001F1559" w:rsidP="001F1559">
      <w:pPr>
        <w:spacing w:line="360" w:lineRule="auto"/>
        <w:rPr>
          <w:rFonts w:ascii="Garamond" w:hAnsi="Garamond"/>
        </w:rPr>
      </w:pPr>
      <w:r w:rsidRPr="00C56069">
        <w:rPr>
          <w:rFonts w:ascii="Garamond" w:hAnsi="Garamond"/>
        </w:rPr>
        <w:tab/>
        <w:t>There are, then, two competing ideologies of public space deeply imprinted on the physical place of Berkeley itself.</w:t>
      </w:r>
      <w:r>
        <w:rPr>
          <w:rFonts w:ascii="Garamond" w:hAnsi="Garamond"/>
        </w:rPr>
        <w:t xml:space="preserve"> </w:t>
      </w:r>
      <w:r w:rsidRPr="00C56069">
        <w:rPr>
          <w:rFonts w:ascii="Garamond" w:hAnsi="Garamond"/>
        </w:rPr>
        <w:t>In one view, public space is open, inherently disorderly, and a launching pad for transformative political action.</w:t>
      </w:r>
      <w:r>
        <w:rPr>
          <w:rFonts w:ascii="Garamond" w:hAnsi="Garamond"/>
        </w:rPr>
        <w:t xml:space="preserve"> </w:t>
      </w:r>
      <w:r w:rsidRPr="00C56069">
        <w:rPr>
          <w:rFonts w:ascii="Garamond" w:hAnsi="Garamond"/>
        </w:rPr>
        <w:t>For the university, on the other hand, public space is only open to those willing to adhere to a narrow set of rules and prescriptions that prevent protest from getting out of hand.</w:t>
      </w:r>
      <w:r>
        <w:rPr>
          <w:rFonts w:ascii="Garamond" w:hAnsi="Garamond"/>
        </w:rPr>
        <w:t xml:space="preserve"> </w:t>
      </w:r>
      <w:r w:rsidRPr="00C56069">
        <w:rPr>
          <w:rFonts w:ascii="Garamond" w:hAnsi="Garamond"/>
        </w:rPr>
        <w:t>These ideologies, and the various strategies that both activists and administrators have historically employed to enact them, provide a crucial backdrop for the battles over public education that intensified in 2009 and led to Occupy Cal.</w:t>
      </w:r>
    </w:p>
    <w:p w14:paraId="43BF7AB9" w14:textId="77777777" w:rsidR="001F1559" w:rsidRPr="00C56069" w:rsidRDefault="001F1559" w:rsidP="001F1559">
      <w:pPr>
        <w:spacing w:line="360" w:lineRule="auto"/>
        <w:rPr>
          <w:rFonts w:ascii="Garamond" w:hAnsi="Garamond"/>
          <w:b/>
        </w:rPr>
      </w:pPr>
    </w:p>
    <w:p w14:paraId="23D3F156" w14:textId="77777777" w:rsidR="001F1559" w:rsidRPr="00C56069" w:rsidRDefault="001F1559" w:rsidP="001F1559">
      <w:pPr>
        <w:spacing w:line="360" w:lineRule="auto"/>
        <w:rPr>
          <w:rFonts w:ascii="Garamond" w:hAnsi="Garamond"/>
          <w:b/>
        </w:rPr>
      </w:pPr>
      <w:r w:rsidRPr="00C56069">
        <w:rPr>
          <w:rFonts w:ascii="Garamond" w:hAnsi="Garamond"/>
          <w:b/>
        </w:rPr>
        <w:t xml:space="preserve"> </w:t>
      </w:r>
      <w:r>
        <w:rPr>
          <w:rFonts w:ascii="Garamond" w:hAnsi="Garamond"/>
          <w:b/>
        </w:rPr>
        <w:t>“</w:t>
      </w:r>
      <w:r w:rsidRPr="00C56069">
        <w:rPr>
          <w:rFonts w:ascii="Garamond" w:hAnsi="Garamond"/>
          <w:b/>
        </w:rPr>
        <w:t>Demand Nothing, Occupy Everything</w:t>
      </w:r>
      <w:r>
        <w:rPr>
          <w:rFonts w:ascii="Garamond" w:hAnsi="Garamond"/>
          <w:b/>
        </w:rPr>
        <w:t>”</w:t>
      </w:r>
      <w:r w:rsidRPr="00C56069">
        <w:rPr>
          <w:rFonts w:ascii="Garamond" w:hAnsi="Garamond"/>
          <w:b/>
        </w:rPr>
        <w:t>: Privatization Comes to Berkeley</w:t>
      </w:r>
    </w:p>
    <w:p w14:paraId="14DE39D3" w14:textId="77777777" w:rsidR="001F1559" w:rsidRPr="00C56069" w:rsidRDefault="001F1559" w:rsidP="001F1559">
      <w:pPr>
        <w:spacing w:line="360" w:lineRule="auto"/>
        <w:rPr>
          <w:rFonts w:ascii="Garamond" w:hAnsi="Garamond"/>
        </w:rPr>
      </w:pPr>
      <w:r w:rsidRPr="00C56069">
        <w:rPr>
          <w:rFonts w:ascii="Garamond" w:hAnsi="Garamond"/>
        </w:rPr>
        <w:tab/>
        <w:t xml:space="preserve">Just a few months after the protests in </w:t>
      </w:r>
      <w:proofErr w:type="spellStart"/>
      <w:r w:rsidRPr="00C56069">
        <w:rPr>
          <w:rFonts w:ascii="Garamond" w:hAnsi="Garamond"/>
        </w:rPr>
        <w:t>Zuccotti</w:t>
      </w:r>
      <w:proofErr w:type="spellEnd"/>
      <w:r w:rsidRPr="00C56069">
        <w:rPr>
          <w:rFonts w:ascii="Garamond" w:hAnsi="Garamond"/>
        </w:rPr>
        <w:t xml:space="preserve"> Park started, Occupy Wall Street was already surrounded by innumerable myths as to its origins.</w:t>
      </w:r>
      <w:r>
        <w:rPr>
          <w:rFonts w:ascii="Garamond" w:hAnsi="Garamond"/>
        </w:rPr>
        <w:t xml:space="preserve"> </w:t>
      </w:r>
      <w:r w:rsidRPr="00C56069">
        <w:rPr>
          <w:rFonts w:ascii="Garamond" w:hAnsi="Garamond"/>
        </w:rPr>
        <w:t xml:space="preserve">Popular narratives tend to present social movements as </w:t>
      </w:r>
      <w:r>
        <w:rPr>
          <w:rFonts w:ascii="Garamond" w:hAnsi="Garamond"/>
        </w:rPr>
        <w:t>“</w:t>
      </w:r>
      <w:r w:rsidRPr="00C56069">
        <w:rPr>
          <w:rFonts w:ascii="Garamond" w:hAnsi="Garamond"/>
        </w:rPr>
        <w:t>immaculate conceptions</w:t>
      </w:r>
      <w:r>
        <w:rPr>
          <w:rFonts w:ascii="Garamond" w:hAnsi="Garamond"/>
        </w:rPr>
        <w:t>”</w:t>
      </w:r>
      <w:r w:rsidRPr="00C56069">
        <w:rPr>
          <w:rFonts w:ascii="Garamond" w:hAnsi="Garamond"/>
        </w:rPr>
        <w:t xml:space="preserve"> that emerge organically in response to new grievances or problems.</w:t>
      </w:r>
      <w:r w:rsidRPr="00C56069">
        <w:rPr>
          <w:rStyle w:val="Footnoteanchor"/>
          <w:rFonts w:ascii="Garamond" w:hAnsi="Garamond"/>
        </w:rPr>
        <w:endnoteReference w:id="27"/>
      </w:r>
      <w:r>
        <w:rPr>
          <w:rFonts w:ascii="Garamond" w:hAnsi="Garamond"/>
        </w:rPr>
        <w:t xml:space="preserve"> </w:t>
      </w:r>
      <w:proofErr w:type="gramStart"/>
      <w:r w:rsidRPr="00C56069">
        <w:rPr>
          <w:rFonts w:ascii="Garamond" w:hAnsi="Garamond"/>
        </w:rPr>
        <w:t xml:space="preserve">Social movements themselves often describe mobilization as happening </w:t>
      </w:r>
      <w:r>
        <w:rPr>
          <w:rFonts w:ascii="Garamond" w:hAnsi="Garamond"/>
        </w:rPr>
        <w:t>“</w:t>
      </w:r>
      <w:r w:rsidRPr="00C56069">
        <w:rPr>
          <w:rFonts w:ascii="Garamond" w:hAnsi="Garamond"/>
        </w:rPr>
        <w:t>like a fever</w:t>
      </w:r>
      <w:r>
        <w:rPr>
          <w:rFonts w:ascii="Garamond" w:hAnsi="Garamond"/>
        </w:rPr>
        <w:t>”</w:t>
      </w:r>
      <w:r w:rsidRPr="00C56069">
        <w:rPr>
          <w:rFonts w:ascii="Garamond" w:hAnsi="Garamond"/>
        </w:rPr>
        <w:t xml:space="preserve"> that suddenly grips previously apathetic people and compels</w:t>
      </w:r>
      <w:proofErr w:type="gramEnd"/>
      <w:r w:rsidRPr="00C56069">
        <w:rPr>
          <w:rFonts w:ascii="Garamond" w:hAnsi="Garamond"/>
        </w:rPr>
        <w:t xml:space="preserve"> them to take action.</w:t>
      </w:r>
      <w:r w:rsidRPr="00C56069">
        <w:rPr>
          <w:rStyle w:val="Footnoteanchor"/>
          <w:rFonts w:ascii="Garamond" w:hAnsi="Garamond"/>
        </w:rPr>
        <w:endnoteReference w:id="28"/>
      </w:r>
      <w:r>
        <w:rPr>
          <w:rFonts w:ascii="Garamond" w:hAnsi="Garamond"/>
        </w:rPr>
        <w:t xml:space="preserve"> </w:t>
      </w:r>
      <w:r w:rsidRPr="00C56069">
        <w:rPr>
          <w:rFonts w:ascii="Garamond" w:hAnsi="Garamond"/>
        </w:rPr>
        <w:t>Stories about social movements often deliberately ignore and hide the patient organizing within pre-existing networks of activists that invariably go into collective action, as well as the long, place-based histories that underpin any movement.</w:t>
      </w:r>
      <w:r>
        <w:rPr>
          <w:rFonts w:ascii="Garamond" w:hAnsi="Garamond"/>
        </w:rPr>
        <w:t xml:space="preserve"> </w:t>
      </w:r>
      <w:r w:rsidR="00FB1888">
        <w:rPr>
          <w:rFonts w:ascii="Garamond" w:hAnsi="Garamond"/>
        </w:rPr>
        <w:t>The</w:t>
      </w:r>
      <w:r w:rsidRPr="00C56069">
        <w:rPr>
          <w:rFonts w:ascii="Garamond" w:hAnsi="Garamond"/>
        </w:rPr>
        <w:t xml:space="preserve"> </w:t>
      </w:r>
      <w:r w:rsidR="00F1086C">
        <w:rPr>
          <w:rFonts w:ascii="Garamond" w:hAnsi="Garamond"/>
        </w:rPr>
        <w:t xml:space="preserve">origin stories told by the Occupy movement </w:t>
      </w:r>
      <w:r w:rsidR="00FB1888">
        <w:rPr>
          <w:rFonts w:ascii="Garamond" w:hAnsi="Garamond"/>
        </w:rPr>
        <w:t xml:space="preserve">about itself </w:t>
      </w:r>
      <w:r w:rsidR="00F1086C">
        <w:rPr>
          <w:rFonts w:ascii="Garamond" w:hAnsi="Garamond"/>
        </w:rPr>
        <w:t>are multifarious</w:t>
      </w:r>
      <w:r w:rsidRPr="00C56069">
        <w:rPr>
          <w:rFonts w:ascii="Garamond" w:hAnsi="Garamond"/>
        </w:rPr>
        <w:t>.</w:t>
      </w:r>
      <w:r>
        <w:rPr>
          <w:rFonts w:ascii="Garamond" w:hAnsi="Garamond"/>
        </w:rPr>
        <w:t xml:space="preserve"> </w:t>
      </w:r>
      <w:r w:rsidR="00FB1888">
        <w:rPr>
          <w:rFonts w:ascii="Garamond" w:hAnsi="Garamond"/>
        </w:rPr>
        <w:t>Ask an occupier for her or his</w:t>
      </w:r>
      <w:r w:rsidRPr="00C56069">
        <w:rPr>
          <w:rFonts w:ascii="Garamond" w:hAnsi="Garamond"/>
        </w:rPr>
        <w:t xml:space="preserve"> inspirations, and the answers </w:t>
      </w:r>
      <w:r w:rsidR="00FB1888">
        <w:rPr>
          <w:rFonts w:ascii="Garamond" w:hAnsi="Garamond"/>
        </w:rPr>
        <w:t>might</w:t>
      </w:r>
      <w:r w:rsidRPr="00C56069">
        <w:rPr>
          <w:rFonts w:ascii="Garamond" w:hAnsi="Garamond"/>
        </w:rPr>
        <w:t xml:space="preserve"> include the Arab Spring, the Chilean Student Movement, the Zapatistas, or the Spanish </w:t>
      </w:r>
      <w:proofErr w:type="spellStart"/>
      <w:r w:rsidRPr="00C56069">
        <w:rPr>
          <w:rFonts w:ascii="Garamond" w:hAnsi="Garamond"/>
          <w:i/>
        </w:rPr>
        <w:t>indignados</w:t>
      </w:r>
      <w:proofErr w:type="spellEnd"/>
      <w:r w:rsidRPr="00C56069">
        <w:rPr>
          <w:rFonts w:ascii="Garamond" w:hAnsi="Garamond"/>
        </w:rPr>
        <w:t>.</w:t>
      </w:r>
      <w:r>
        <w:rPr>
          <w:rFonts w:ascii="Garamond" w:hAnsi="Garamond"/>
        </w:rPr>
        <w:t xml:space="preserve"> </w:t>
      </w:r>
      <w:r w:rsidRPr="00C56069">
        <w:rPr>
          <w:rFonts w:ascii="Garamond" w:hAnsi="Garamond"/>
        </w:rPr>
        <w:t>In this way, the Global Justice movement has not simply disappeared, as is stated by some activists, but has evolved to include more localized sites of globally important action.</w:t>
      </w:r>
    </w:p>
    <w:p w14:paraId="2C5D155E" w14:textId="77777777" w:rsidR="001F1559" w:rsidRPr="00C56069" w:rsidRDefault="001F1559" w:rsidP="001F1559">
      <w:pPr>
        <w:spacing w:line="360" w:lineRule="auto"/>
        <w:rPr>
          <w:rFonts w:ascii="Garamond" w:hAnsi="Garamond"/>
        </w:rPr>
      </w:pPr>
      <w:r w:rsidRPr="00C56069">
        <w:rPr>
          <w:rFonts w:ascii="Garamond" w:hAnsi="Garamond"/>
        </w:rPr>
        <w:tab/>
        <w:t>One historical moment that may receive less than its due share of attention in the historical trajectory leading to the protests of fall 2011 is the occupation of Wheeler Hall at UC Berkeley on November 20, 2009.</w:t>
      </w:r>
      <w:r w:rsidRPr="00C56069">
        <w:rPr>
          <w:rStyle w:val="Footnoteanchor"/>
          <w:rFonts w:ascii="Garamond" w:hAnsi="Garamond"/>
        </w:rPr>
        <w:endnoteReference w:id="29"/>
      </w:r>
      <w:r>
        <w:rPr>
          <w:rFonts w:ascii="Garamond" w:hAnsi="Garamond"/>
        </w:rPr>
        <w:t xml:space="preserve"> </w:t>
      </w:r>
      <w:r w:rsidRPr="00C56069">
        <w:rPr>
          <w:rFonts w:ascii="Garamond" w:hAnsi="Garamond"/>
        </w:rPr>
        <w:t>That day, over forty students seized a building on campus and held it for nearly a day.</w:t>
      </w:r>
      <w:r>
        <w:rPr>
          <w:rFonts w:ascii="Garamond" w:hAnsi="Garamond"/>
        </w:rPr>
        <w:t xml:space="preserve"> </w:t>
      </w:r>
      <w:r w:rsidRPr="00C56069">
        <w:rPr>
          <w:rFonts w:ascii="Garamond" w:hAnsi="Garamond"/>
        </w:rPr>
        <w:t>On first glance, the occupation was a reflexive response to the announcement, the day prior, that student fees would be increased by 32 percent.</w:t>
      </w:r>
      <w:r>
        <w:rPr>
          <w:rFonts w:ascii="Garamond" w:hAnsi="Garamond"/>
        </w:rPr>
        <w:t xml:space="preserve"> </w:t>
      </w:r>
      <w:r w:rsidRPr="00C56069">
        <w:rPr>
          <w:rFonts w:ascii="Garamond" w:hAnsi="Garamond"/>
        </w:rPr>
        <w:t xml:space="preserve">Yet closer analysis shows that the Wheeler occupation </w:t>
      </w:r>
      <w:r w:rsidR="00F1086C">
        <w:rPr>
          <w:rFonts w:ascii="Garamond" w:hAnsi="Garamond"/>
        </w:rPr>
        <w:t xml:space="preserve">marked </w:t>
      </w:r>
      <w:r w:rsidRPr="00C56069">
        <w:rPr>
          <w:rFonts w:ascii="Garamond" w:hAnsi="Garamond"/>
        </w:rPr>
        <w:t>a</w:t>
      </w:r>
      <w:r w:rsidR="00F1086C">
        <w:rPr>
          <w:rFonts w:ascii="Garamond" w:hAnsi="Garamond"/>
        </w:rPr>
        <w:t xml:space="preserve"> new </w:t>
      </w:r>
      <w:r w:rsidR="00FB1888">
        <w:rPr>
          <w:rFonts w:ascii="Garamond" w:hAnsi="Garamond"/>
        </w:rPr>
        <w:t>moment</w:t>
      </w:r>
      <w:r w:rsidR="00F1086C">
        <w:rPr>
          <w:rFonts w:ascii="Garamond" w:hAnsi="Garamond"/>
        </w:rPr>
        <w:t xml:space="preserve"> </w:t>
      </w:r>
      <w:r w:rsidRPr="00C56069">
        <w:rPr>
          <w:rFonts w:ascii="Garamond" w:hAnsi="Garamond"/>
        </w:rPr>
        <w:t xml:space="preserve">of contestation within the longer battle over the meaning and uses of the university’s nominally </w:t>
      </w:r>
      <w:r>
        <w:rPr>
          <w:rFonts w:ascii="Garamond" w:hAnsi="Garamond"/>
        </w:rPr>
        <w:t>“</w:t>
      </w:r>
      <w:r w:rsidRPr="00C56069">
        <w:rPr>
          <w:rFonts w:ascii="Garamond" w:hAnsi="Garamond"/>
        </w:rPr>
        <w:t>public</w:t>
      </w:r>
      <w:r>
        <w:rPr>
          <w:rFonts w:ascii="Garamond" w:hAnsi="Garamond"/>
        </w:rPr>
        <w:t>”</w:t>
      </w:r>
      <w:r w:rsidRPr="00C56069">
        <w:rPr>
          <w:rFonts w:ascii="Garamond" w:hAnsi="Garamond"/>
        </w:rPr>
        <w:t xml:space="preserve"> space.</w:t>
      </w:r>
      <w:r w:rsidR="00FB1888">
        <w:rPr>
          <w:rFonts w:ascii="Garamond" w:hAnsi="Garamond"/>
        </w:rPr>
        <w:t xml:space="preserve"> </w:t>
      </w:r>
      <w:r w:rsidR="00A07D11">
        <w:rPr>
          <w:rFonts w:ascii="Garamond" w:hAnsi="Garamond"/>
        </w:rPr>
        <w:t>It also showed both the persisting grain of truth to Berkeley’s radical reputation as well as the growing barriers to activism there.</w:t>
      </w:r>
    </w:p>
    <w:p w14:paraId="0A097618" w14:textId="77777777" w:rsidR="001F1559" w:rsidRPr="00C56069" w:rsidRDefault="001F1559" w:rsidP="001F1559">
      <w:pPr>
        <w:spacing w:line="360" w:lineRule="auto"/>
        <w:rPr>
          <w:rFonts w:ascii="Garamond" w:hAnsi="Garamond"/>
        </w:rPr>
      </w:pPr>
      <w:r w:rsidRPr="00C56069">
        <w:rPr>
          <w:rFonts w:ascii="Garamond" w:hAnsi="Garamond"/>
        </w:rPr>
        <w:tab/>
        <w:t>As campus police reminded the Wheeler occupiers by forcibly evicting and arresting them for trespassing, the land of UC Berkeley does no</w:t>
      </w:r>
      <w:r w:rsidR="00A07D11">
        <w:rPr>
          <w:rFonts w:ascii="Garamond" w:hAnsi="Garamond"/>
        </w:rPr>
        <w:t xml:space="preserve">t belong to the broader public.  It </w:t>
      </w:r>
      <w:r w:rsidRPr="00C56069">
        <w:rPr>
          <w:rFonts w:ascii="Garamond" w:hAnsi="Garamond"/>
        </w:rPr>
        <w:t>is property of the University of California Regents.</w:t>
      </w:r>
      <w:r>
        <w:rPr>
          <w:rFonts w:ascii="Garamond" w:hAnsi="Garamond"/>
        </w:rPr>
        <w:t xml:space="preserve"> </w:t>
      </w:r>
      <w:r w:rsidRPr="00C56069">
        <w:rPr>
          <w:rFonts w:ascii="Garamond" w:hAnsi="Garamond"/>
        </w:rPr>
        <w:t xml:space="preserve"> Constituted to ensure the university was kept </w:t>
      </w:r>
      <w:r>
        <w:rPr>
          <w:rFonts w:ascii="Garamond" w:hAnsi="Garamond"/>
        </w:rPr>
        <w:t>“</w:t>
      </w:r>
      <w:r w:rsidRPr="00C56069">
        <w:rPr>
          <w:rFonts w:ascii="Garamond" w:eastAsia="Times New Roman" w:hAnsi="Garamond"/>
        </w:rPr>
        <w:t>entirely independent of all political or sectarian influence</w:t>
      </w:r>
      <w:r>
        <w:rPr>
          <w:rFonts w:ascii="Garamond" w:eastAsia="Times New Roman" w:hAnsi="Garamond"/>
        </w:rPr>
        <w:t>”</w:t>
      </w:r>
      <w:r w:rsidRPr="00C56069">
        <w:rPr>
          <w:rStyle w:val="Footnoteanchor"/>
          <w:rFonts w:ascii="Garamond" w:hAnsi="Garamond"/>
        </w:rPr>
        <w:endnoteReference w:id="30"/>
      </w:r>
      <w:r w:rsidRPr="00C56069">
        <w:rPr>
          <w:rFonts w:ascii="Garamond" w:hAnsi="Garamond"/>
        </w:rPr>
        <w:t>, the regents today exercise more control over the university system than almost any other university governing board.</w:t>
      </w:r>
      <w:r>
        <w:rPr>
          <w:rFonts w:ascii="Garamond" w:hAnsi="Garamond"/>
        </w:rPr>
        <w:t xml:space="preserve"> </w:t>
      </w:r>
      <w:r w:rsidRPr="00C56069">
        <w:rPr>
          <w:rFonts w:ascii="Garamond" w:hAnsi="Garamond"/>
        </w:rPr>
        <w:t xml:space="preserve">Thus, although the ten campuses of the University of California system were built with public tax dollars, the </w:t>
      </w:r>
      <w:r>
        <w:rPr>
          <w:rFonts w:ascii="Garamond" w:hAnsi="Garamond"/>
        </w:rPr>
        <w:t>“</w:t>
      </w:r>
      <w:r w:rsidRPr="00C56069">
        <w:rPr>
          <w:rFonts w:ascii="Garamond" w:hAnsi="Garamond"/>
        </w:rPr>
        <w:t>public trust</w:t>
      </w:r>
      <w:r>
        <w:rPr>
          <w:rFonts w:ascii="Garamond" w:hAnsi="Garamond"/>
        </w:rPr>
        <w:t>”</w:t>
      </w:r>
      <w:r w:rsidRPr="00C56069">
        <w:rPr>
          <w:rFonts w:ascii="Garamond" w:hAnsi="Garamond"/>
        </w:rPr>
        <w:t xml:space="preserve"> created for the universities by the California Constitution of 1879 keeps public control of the university to a minimum.</w:t>
      </w:r>
      <w:r w:rsidRPr="00C56069">
        <w:rPr>
          <w:rStyle w:val="Footnoteanchor"/>
          <w:rFonts w:ascii="Garamond" w:hAnsi="Garamond"/>
        </w:rPr>
        <w:endnoteReference w:id="31"/>
      </w:r>
      <w:r w:rsidRPr="00C56069">
        <w:rPr>
          <w:rFonts w:ascii="Garamond" w:hAnsi="Garamond"/>
        </w:rPr>
        <w:t xml:space="preserve"> </w:t>
      </w:r>
    </w:p>
    <w:p w14:paraId="28041A03" w14:textId="77777777" w:rsidR="001F1559" w:rsidRPr="00C56069" w:rsidRDefault="001F1559" w:rsidP="00F1086C">
      <w:pPr>
        <w:spacing w:line="360" w:lineRule="auto"/>
        <w:rPr>
          <w:rFonts w:ascii="Garamond" w:hAnsi="Garamond"/>
        </w:rPr>
      </w:pPr>
      <w:r w:rsidRPr="00C56069">
        <w:rPr>
          <w:rFonts w:ascii="Garamond" w:hAnsi="Garamond"/>
        </w:rPr>
        <w:tab/>
        <w:t>The regents—most of whom are appointed by the governor to twelve-year terms—are a who’s-who of California’s 1</w:t>
      </w:r>
      <w:r>
        <w:rPr>
          <w:rFonts w:ascii="Garamond" w:hAnsi="Garamond"/>
        </w:rPr>
        <w:t>%</w:t>
      </w:r>
      <w:r w:rsidRPr="00C56069">
        <w:rPr>
          <w:rFonts w:ascii="Garamond" w:hAnsi="Garamond"/>
        </w:rPr>
        <w:t>: investment bankers, corporate board members, and political insiders.</w:t>
      </w:r>
      <w:r w:rsidRPr="00C56069">
        <w:rPr>
          <w:rStyle w:val="Footnoteanchor"/>
          <w:rFonts w:ascii="Garamond" w:hAnsi="Garamond"/>
        </w:rPr>
        <w:endnoteReference w:id="32"/>
      </w:r>
      <w:r>
        <w:rPr>
          <w:rFonts w:ascii="Garamond" w:hAnsi="Garamond"/>
        </w:rPr>
        <w:t xml:space="preserve"> </w:t>
      </w:r>
      <w:r w:rsidRPr="00C56069">
        <w:rPr>
          <w:rFonts w:ascii="Garamond" w:hAnsi="Garamond"/>
        </w:rPr>
        <w:t>Regent Richard Blum, the husband of U.S. Senator Dianne Feinstein, chairs a private investment firm with nearly $700 million in shares of private, for-profit higher education companies—holdings which raise serious doubts about his commitment to preserving a public, not-for-profit university system.</w:t>
      </w:r>
      <w:r w:rsidRPr="00C56069">
        <w:rPr>
          <w:rStyle w:val="EndnoteReference"/>
          <w:rFonts w:ascii="Garamond" w:hAnsi="Garamond"/>
        </w:rPr>
        <w:endnoteReference w:id="33"/>
      </w:r>
      <w:r>
        <w:rPr>
          <w:rFonts w:ascii="Garamond" w:hAnsi="Garamond"/>
        </w:rPr>
        <w:t xml:space="preserve"> </w:t>
      </w:r>
      <w:r w:rsidRPr="00C56069">
        <w:rPr>
          <w:rFonts w:ascii="Garamond" w:hAnsi="Garamond"/>
        </w:rPr>
        <w:t>In 2004, years before the financial crisis, which has been so often invoked to justify cuts to education, the regents committed to gradually replacing state-provided funds with student fees.</w:t>
      </w:r>
      <w:r>
        <w:rPr>
          <w:rFonts w:ascii="Garamond" w:hAnsi="Garamond"/>
        </w:rPr>
        <w:t xml:space="preserve"> </w:t>
      </w:r>
      <w:r w:rsidRPr="00C56069">
        <w:rPr>
          <w:rFonts w:ascii="Garamond" w:hAnsi="Garamond"/>
        </w:rPr>
        <w:t xml:space="preserve">Unlike state money, which is </w:t>
      </w:r>
      <w:r>
        <w:rPr>
          <w:rFonts w:ascii="Garamond" w:hAnsi="Garamond"/>
        </w:rPr>
        <w:t>“</w:t>
      </w:r>
      <w:r w:rsidRPr="00C56069">
        <w:rPr>
          <w:rFonts w:ascii="Garamond" w:hAnsi="Garamond"/>
        </w:rPr>
        <w:t>restricted</w:t>
      </w:r>
      <w:r>
        <w:rPr>
          <w:rFonts w:ascii="Garamond" w:hAnsi="Garamond"/>
        </w:rPr>
        <w:t>”</w:t>
      </w:r>
      <w:r w:rsidRPr="00C56069">
        <w:rPr>
          <w:rFonts w:ascii="Garamond" w:hAnsi="Garamond"/>
        </w:rPr>
        <w:t xml:space="preserve"> insofar as a portion of it must be spent on instruction, student fees can be used for any purpose, and, most importantly, be used as collateral for borrowing money.</w:t>
      </w:r>
      <w:r w:rsidRPr="00C56069">
        <w:rPr>
          <w:rStyle w:val="Footnoteanchor"/>
          <w:rFonts w:ascii="Garamond" w:hAnsi="Garamond"/>
        </w:rPr>
        <w:endnoteReference w:id="34"/>
      </w:r>
      <w:r>
        <w:rPr>
          <w:rFonts w:ascii="Garamond" w:hAnsi="Garamond"/>
        </w:rPr>
        <w:t xml:space="preserve"> </w:t>
      </w:r>
      <w:r w:rsidRPr="00C56069">
        <w:rPr>
          <w:rFonts w:ascii="Garamond" w:hAnsi="Garamond"/>
        </w:rPr>
        <w:t>The fungible uses of student tuition vis-à-vis state funding has also led the UC system to allocate an increasing number of places to out-of-state students, who pay substantially more to attend.</w:t>
      </w:r>
      <w:r w:rsidRPr="00C56069">
        <w:rPr>
          <w:rStyle w:val="Footnoteanchor"/>
          <w:rFonts w:ascii="Garamond" w:hAnsi="Garamond"/>
        </w:rPr>
        <w:endnoteReference w:id="35"/>
      </w:r>
      <w:r>
        <w:rPr>
          <w:rFonts w:ascii="Garamond" w:hAnsi="Garamond"/>
        </w:rPr>
        <w:t xml:space="preserve"> </w:t>
      </w:r>
      <w:r w:rsidRPr="00C56069">
        <w:rPr>
          <w:rFonts w:ascii="Garamond" w:hAnsi="Garamond"/>
        </w:rPr>
        <w:t xml:space="preserve">A rising number of affluent, out-of-state students, of course, </w:t>
      </w:r>
      <w:proofErr w:type="gramStart"/>
      <w:r w:rsidRPr="00C56069">
        <w:rPr>
          <w:rFonts w:ascii="Garamond" w:hAnsi="Garamond"/>
        </w:rPr>
        <w:t>has</w:t>
      </w:r>
      <w:proofErr w:type="gramEnd"/>
      <w:r w:rsidRPr="00C56069">
        <w:rPr>
          <w:rFonts w:ascii="Garamond" w:hAnsi="Garamond"/>
        </w:rPr>
        <w:t xml:space="preserve"> meant fewer spots for lower income and minority students from California</w:t>
      </w:r>
      <w:r w:rsidR="006317C2">
        <w:rPr>
          <w:rFonts w:ascii="Garamond" w:hAnsi="Garamond"/>
        </w:rPr>
        <w:t xml:space="preserve"> (compounded by the elimination of affirmative action in 1996)</w:t>
      </w:r>
      <w:r w:rsidRPr="00C56069">
        <w:rPr>
          <w:rFonts w:ascii="Garamond" w:hAnsi="Garamond"/>
        </w:rPr>
        <w:t xml:space="preserve">, jeopardizing the university system’s historic </w:t>
      </w:r>
      <w:r w:rsidR="00A07D11">
        <w:rPr>
          <w:rFonts w:ascii="Garamond" w:hAnsi="Garamond"/>
        </w:rPr>
        <w:t>claim</w:t>
      </w:r>
      <w:r w:rsidRPr="00C56069">
        <w:rPr>
          <w:rFonts w:ascii="Garamond" w:hAnsi="Garamond"/>
        </w:rPr>
        <w:t xml:space="preserve"> to be an engine of upward mobility.</w:t>
      </w:r>
    </w:p>
    <w:p w14:paraId="4066ADC5" w14:textId="77777777" w:rsidR="00A07D11" w:rsidRDefault="001F1559" w:rsidP="001F1559">
      <w:pPr>
        <w:spacing w:line="360" w:lineRule="auto"/>
        <w:rPr>
          <w:rFonts w:ascii="Garamond" w:hAnsi="Garamond"/>
        </w:rPr>
      </w:pPr>
      <w:r w:rsidRPr="00C56069">
        <w:rPr>
          <w:rFonts w:ascii="Garamond" w:hAnsi="Garamond"/>
        </w:rPr>
        <w:tab/>
        <w:t>The perverse consequences of the shift of the University of California from an institution for public education into an engine for private profit are visible in the gradual re-shaping of the campuses themselves.</w:t>
      </w:r>
      <w:r>
        <w:rPr>
          <w:rFonts w:ascii="Garamond" w:hAnsi="Garamond"/>
        </w:rPr>
        <w:t xml:space="preserve"> </w:t>
      </w:r>
      <w:r w:rsidRPr="00C56069">
        <w:rPr>
          <w:rFonts w:ascii="Garamond" w:hAnsi="Garamond"/>
        </w:rPr>
        <w:t>Even as class sizes have skyrocketed, library hours been slashed, and entire departments threatened with elimination, the University of California has continued to invest billions in construction projects that funnel student fees and public bond money to private firms.</w:t>
      </w:r>
      <w:r w:rsidRPr="00C56069">
        <w:rPr>
          <w:rStyle w:val="Footnoteanchor"/>
          <w:rFonts w:ascii="Garamond" w:hAnsi="Garamond"/>
        </w:rPr>
        <w:endnoteReference w:id="36"/>
      </w:r>
      <w:r>
        <w:rPr>
          <w:rFonts w:ascii="Garamond" w:hAnsi="Garamond"/>
        </w:rPr>
        <w:t xml:space="preserve"> </w:t>
      </w:r>
      <w:r w:rsidRPr="00C56069">
        <w:rPr>
          <w:rFonts w:ascii="Garamond" w:hAnsi="Garamond"/>
        </w:rPr>
        <w:t>At the time of writing, the University of California system had $8.9 billion in ongoing capital projects—far more than the $2.65 billion in state money that has been lost in successive rounds of budget cuts since 2008.</w:t>
      </w:r>
      <w:r w:rsidRPr="00C56069">
        <w:rPr>
          <w:rStyle w:val="Footnoteanchor"/>
          <w:rFonts w:ascii="Garamond" w:hAnsi="Garamond"/>
        </w:rPr>
        <w:endnoteReference w:id="37"/>
      </w:r>
      <w:r>
        <w:rPr>
          <w:rFonts w:ascii="Garamond" w:hAnsi="Garamond"/>
        </w:rPr>
        <w:t xml:space="preserve"> </w:t>
      </w:r>
      <w:r w:rsidRPr="00C56069">
        <w:rPr>
          <w:rFonts w:ascii="Garamond" w:hAnsi="Garamond"/>
        </w:rPr>
        <w:t xml:space="preserve">Interest on construction bonds totaled $1.1 billion a year, even as some </w:t>
      </w:r>
      <w:proofErr w:type="gramStart"/>
      <w:r w:rsidRPr="00C56069">
        <w:rPr>
          <w:rFonts w:ascii="Garamond" w:hAnsi="Garamond"/>
        </w:rPr>
        <w:t>newly-constructed</w:t>
      </w:r>
      <w:proofErr w:type="gramEnd"/>
      <w:r w:rsidRPr="00C56069">
        <w:rPr>
          <w:rFonts w:ascii="Garamond" w:hAnsi="Garamond"/>
        </w:rPr>
        <w:t xml:space="preserve"> buildings lay vacant for lack of operating funds to staff and maintain them.</w:t>
      </w:r>
      <w:r w:rsidRPr="00C56069">
        <w:rPr>
          <w:rStyle w:val="EndnoteReference"/>
          <w:rFonts w:ascii="Garamond" w:hAnsi="Garamond"/>
        </w:rPr>
        <w:endnoteReference w:id="38"/>
      </w:r>
      <w:r>
        <w:rPr>
          <w:rFonts w:ascii="Garamond" w:hAnsi="Garamond"/>
        </w:rPr>
        <w:t xml:space="preserve"> </w:t>
      </w:r>
    </w:p>
    <w:p w14:paraId="3E253FC0" w14:textId="77777777" w:rsidR="001F1559" w:rsidRPr="00C56069" w:rsidRDefault="001F1559" w:rsidP="00A07D11">
      <w:pPr>
        <w:spacing w:line="360" w:lineRule="auto"/>
        <w:ind w:firstLine="720"/>
        <w:rPr>
          <w:rFonts w:ascii="Garamond" w:hAnsi="Garamond"/>
        </w:rPr>
      </w:pPr>
      <w:r w:rsidRPr="00C56069">
        <w:rPr>
          <w:rFonts w:ascii="Garamond" w:hAnsi="Garamond"/>
        </w:rPr>
        <w:t>For all the talk of the growth of online education, brick-and-mortar campuses are not disappearing.</w:t>
      </w:r>
      <w:r>
        <w:rPr>
          <w:rFonts w:ascii="Garamond" w:hAnsi="Garamond"/>
        </w:rPr>
        <w:t xml:space="preserve"> </w:t>
      </w:r>
      <w:r w:rsidRPr="00C56069">
        <w:rPr>
          <w:rFonts w:ascii="Garamond" w:hAnsi="Garamond"/>
        </w:rPr>
        <w:t xml:space="preserve">Instead, the physical space of the university is becoming an important engine for </w:t>
      </w:r>
      <w:r w:rsidR="002A23BD">
        <w:rPr>
          <w:rFonts w:ascii="Garamond" w:hAnsi="Garamond"/>
        </w:rPr>
        <w:t>profit and accumulation</w:t>
      </w:r>
      <w:r w:rsidRPr="00C56069">
        <w:rPr>
          <w:rFonts w:ascii="Garamond" w:hAnsi="Garamond"/>
        </w:rPr>
        <w:t xml:space="preserve">. </w:t>
      </w:r>
      <w:r w:rsidR="00A07D11">
        <w:rPr>
          <w:rFonts w:ascii="Garamond" w:hAnsi="Garamond"/>
        </w:rPr>
        <w:t xml:space="preserve">Indeed, more in-depth investigations have revealed </w:t>
      </w:r>
      <w:r w:rsidR="00A47560">
        <w:rPr>
          <w:rFonts w:ascii="Garamond" w:hAnsi="Garamond"/>
        </w:rPr>
        <w:t>the deep imbrication of the UC system with some of the financial mechanisms implicated in the 2008 economic downturn.</w:t>
      </w:r>
      <w:r w:rsidR="00A47560">
        <w:rPr>
          <w:rStyle w:val="EndnoteReference"/>
          <w:rFonts w:ascii="Garamond" w:hAnsi="Garamond"/>
        </w:rPr>
        <w:endnoteReference w:id="39"/>
      </w:r>
      <w:r w:rsidR="00A47560">
        <w:rPr>
          <w:rFonts w:ascii="Garamond" w:hAnsi="Garamond"/>
        </w:rPr>
        <w:t xml:space="preserve"> </w:t>
      </w:r>
      <w:r w:rsidRPr="00C56069">
        <w:rPr>
          <w:rFonts w:ascii="Garamond" w:hAnsi="Garamond"/>
        </w:rPr>
        <w:t xml:space="preserve">While public universities like the UCs were originally envisioned as spaces partially detached from the overall logic of the market economy, within which free inquiry and the development of citizenship could flourish, the private sector, right-leaning state governments, and university administrators have </w:t>
      </w:r>
      <w:r w:rsidR="006317C2">
        <w:rPr>
          <w:rFonts w:ascii="Garamond" w:hAnsi="Garamond"/>
        </w:rPr>
        <w:t xml:space="preserve">now </w:t>
      </w:r>
      <w:r w:rsidRPr="00C56069">
        <w:rPr>
          <w:rFonts w:ascii="Garamond" w:hAnsi="Garamond"/>
        </w:rPr>
        <w:t xml:space="preserve">identified the land of the university as a form of revenue-generating capital. </w:t>
      </w:r>
    </w:p>
    <w:p w14:paraId="360B72C8" w14:textId="77777777" w:rsidR="001F1559" w:rsidRPr="00C56069" w:rsidRDefault="001F1559" w:rsidP="001F1559">
      <w:pPr>
        <w:spacing w:line="360" w:lineRule="auto"/>
        <w:rPr>
          <w:rFonts w:ascii="Garamond" w:hAnsi="Garamond"/>
        </w:rPr>
      </w:pPr>
      <w:r w:rsidRPr="00C56069">
        <w:rPr>
          <w:rFonts w:ascii="Garamond" w:hAnsi="Garamond"/>
        </w:rPr>
        <w:tab/>
        <w:t>Given the obvious contradiction between the use of university space for profit and for public education, it is unsurprising that the Wheeler occupiers targeted the Office of Capital Projects and Real Estate Services—the nerve center of UC Berkeley’s debt-financed building boom.</w:t>
      </w:r>
      <w:r>
        <w:rPr>
          <w:rFonts w:ascii="Garamond" w:hAnsi="Garamond"/>
        </w:rPr>
        <w:t xml:space="preserve"> </w:t>
      </w:r>
      <w:r w:rsidRPr="00C56069">
        <w:rPr>
          <w:rFonts w:ascii="Garamond" w:hAnsi="Garamond"/>
        </w:rPr>
        <w:t>The occupation was more than just a symbolic act intended to pressure the regents into reversing the tuition hike handed down the day prior, though.</w:t>
      </w:r>
      <w:r>
        <w:rPr>
          <w:rFonts w:ascii="Garamond" w:hAnsi="Garamond"/>
        </w:rPr>
        <w:t xml:space="preserve"> </w:t>
      </w:r>
      <w:r w:rsidRPr="00C56069">
        <w:rPr>
          <w:rFonts w:ascii="Garamond" w:hAnsi="Garamond"/>
        </w:rPr>
        <w:t xml:space="preserve">The Wheeler occupants’ message of </w:t>
      </w:r>
      <w:r>
        <w:rPr>
          <w:rFonts w:ascii="Garamond" w:hAnsi="Garamond"/>
        </w:rPr>
        <w:t>“</w:t>
      </w:r>
      <w:r w:rsidRPr="00C56069">
        <w:rPr>
          <w:rFonts w:ascii="Garamond" w:hAnsi="Garamond"/>
        </w:rPr>
        <w:t>Occupy Everything, Demand Nothing</w:t>
      </w:r>
      <w:r>
        <w:rPr>
          <w:rFonts w:ascii="Garamond" w:hAnsi="Garamond"/>
        </w:rPr>
        <w:t>”</w:t>
      </w:r>
      <w:r w:rsidRPr="00C56069">
        <w:rPr>
          <w:rFonts w:ascii="Garamond" w:hAnsi="Garamond"/>
        </w:rPr>
        <w:t xml:space="preserve"> also articulated a new strategy for combating privatization.</w:t>
      </w:r>
      <w:r>
        <w:rPr>
          <w:rFonts w:ascii="Garamond" w:hAnsi="Garamond"/>
        </w:rPr>
        <w:t xml:space="preserve"> </w:t>
      </w:r>
      <w:r w:rsidRPr="00C56069">
        <w:rPr>
          <w:rFonts w:ascii="Garamond" w:hAnsi="Garamond"/>
        </w:rPr>
        <w:t>The protesters didn’t want to grab the attention of policy-makers, articulate a list of reforms for the university system, and then leave.</w:t>
      </w:r>
      <w:r>
        <w:rPr>
          <w:rFonts w:ascii="Garamond" w:hAnsi="Garamond"/>
        </w:rPr>
        <w:t xml:space="preserve"> </w:t>
      </w:r>
      <w:r w:rsidRPr="00C56069">
        <w:rPr>
          <w:rFonts w:ascii="Garamond" w:hAnsi="Garamond"/>
        </w:rPr>
        <w:t xml:space="preserve">Instead, the goal of the occupation was to make a </w:t>
      </w:r>
      <w:r>
        <w:rPr>
          <w:rFonts w:ascii="Garamond" w:hAnsi="Garamond"/>
        </w:rPr>
        <w:t>“</w:t>
      </w:r>
      <w:r w:rsidRPr="00C56069">
        <w:rPr>
          <w:rFonts w:ascii="Garamond" w:hAnsi="Garamond"/>
        </w:rPr>
        <w:t>material intervention into the space and time of capitalism,</w:t>
      </w:r>
      <w:r>
        <w:rPr>
          <w:rFonts w:ascii="Garamond" w:hAnsi="Garamond"/>
        </w:rPr>
        <w:t>”</w:t>
      </w:r>
      <w:r w:rsidRPr="00C56069">
        <w:rPr>
          <w:rStyle w:val="Footnoteanchor"/>
          <w:rFonts w:ascii="Garamond" w:hAnsi="Garamond"/>
        </w:rPr>
        <w:endnoteReference w:id="40"/>
      </w:r>
      <w:r w:rsidRPr="00C56069">
        <w:rPr>
          <w:rFonts w:ascii="Garamond" w:hAnsi="Garamond"/>
        </w:rPr>
        <w:t xml:space="preserve"> </w:t>
      </w:r>
      <w:r w:rsidRPr="00C56069">
        <w:rPr>
          <w:rFonts w:ascii="Garamond" w:hAnsi="Garamond"/>
          <w:color w:val="000000"/>
        </w:rPr>
        <w:t>a tangible and physical rupture</w:t>
      </w:r>
      <w:r w:rsidRPr="00C56069">
        <w:rPr>
          <w:rFonts w:ascii="Garamond" w:eastAsia="Times New Roman" w:hAnsi="Garamond"/>
        </w:rPr>
        <w:t xml:space="preserve"> of </w:t>
      </w:r>
      <w:r w:rsidRPr="00C56069">
        <w:rPr>
          <w:rFonts w:ascii="Garamond" w:hAnsi="Garamond"/>
        </w:rPr>
        <w:t>the day-to-day operation of the neo-liberal university that forced an immediate response.</w:t>
      </w:r>
      <w:r>
        <w:rPr>
          <w:rFonts w:ascii="Garamond" w:hAnsi="Garamond"/>
        </w:rPr>
        <w:t xml:space="preserve"> </w:t>
      </w:r>
    </w:p>
    <w:p w14:paraId="703F27D0" w14:textId="77777777" w:rsidR="001F1559" w:rsidRPr="00C56069" w:rsidRDefault="001F1559" w:rsidP="001F1559">
      <w:pPr>
        <w:spacing w:line="360" w:lineRule="auto"/>
        <w:rPr>
          <w:rFonts w:ascii="Garamond" w:hAnsi="Garamond"/>
        </w:rPr>
      </w:pPr>
      <w:r w:rsidRPr="00C56069">
        <w:rPr>
          <w:rFonts w:ascii="Garamond" w:hAnsi="Garamond"/>
        </w:rPr>
        <w:tab/>
        <w:t>The Wheeler Occupation thus presaged by two years the defining political logic of the Occupy movement</w:t>
      </w:r>
      <w:r w:rsidR="006317C2">
        <w:rPr>
          <w:rFonts w:ascii="Garamond" w:hAnsi="Garamond"/>
        </w:rPr>
        <w:t xml:space="preserve">.  </w:t>
      </w:r>
      <w:r w:rsidRPr="00C56069">
        <w:rPr>
          <w:rFonts w:ascii="Garamond" w:hAnsi="Garamond"/>
        </w:rPr>
        <w:t>The protesters recognized that the privatization of the University of California system was not an inevitable outgrowth of globalization or economic downturn, but the result of deliberate choices made to reconfigure the university, including its physical space, for the benefit of private capital.</w:t>
      </w:r>
      <w:r>
        <w:rPr>
          <w:rFonts w:ascii="Garamond" w:hAnsi="Garamond"/>
        </w:rPr>
        <w:t xml:space="preserve"> </w:t>
      </w:r>
      <w:proofErr w:type="gramStart"/>
      <w:r w:rsidRPr="00C56069">
        <w:rPr>
          <w:rFonts w:ascii="Garamond" w:hAnsi="Garamond"/>
        </w:rPr>
        <w:t xml:space="preserve">The erosion of their university as a </w:t>
      </w:r>
      <w:r w:rsidRPr="00C56069">
        <w:rPr>
          <w:rFonts w:ascii="Garamond" w:hAnsi="Garamond"/>
          <w:i/>
          <w:iCs/>
        </w:rPr>
        <w:t xml:space="preserve">public </w:t>
      </w:r>
      <w:r w:rsidRPr="00C56069">
        <w:rPr>
          <w:rFonts w:ascii="Garamond" w:hAnsi="Garamond"/>
        </w:rPr>
        <w:t>university was being directed by real people working in real places</w:t>
      </w:r>
      <w:proofErr w:type="gramEnd"/>
      <w:r w:rsidRPr="00C56069">
        <w:rPr>
          <w:rFonts w:ascii="Garamond" w:hAnsi="Garamond"/>
        </w:rPr>
        <w:t>.</w:t>
      </w:r>
      <w:r>
        <w:rPr>
          <w:rFonts w:ascii="Garamond" w:hAnsi="Garamond"/>
        </w:rPr>
        <w:t xml:space="preserve"> </w:t>
      </w:r>
      <w:r w:rsidRPr="00C56069">
        <w:rPr>
          <w:rFonts w:ascii="Garamond" w:hAnsi="Garamond"/>
        </w:rPr>
        <w:t>It is at these sites—concrete, identifiable physical places—that privatization is coordinated and controlled and meaningful challenges are made.</w:t>
      </w:r>
      <w:r>
        <w:rPr>
          <w:rFonts w:ascii="Garamond" w:hAnsi="Garamond"/>
        </w:rPr>
        <w:t xml:space="preserve"> </w:t>
      </w:r>
      <w:r w:rsidRPr="00C56069">
        <w:rPr>
          <w:rFonts w:ascii="Garamond" w:hAnsi="Garamond"/>
        </w:rPr>
        <w:t xml:space="preserve">The Wheeler occupiers, to borrow Mario </w:t>
      </w:r>
      <w:proofErr w:type="spellStart"/>
      <w:r w:rsidRPr="00C56069">
        <w:rPr>
          <w:rFonts w:ascii="Garamond" w:hAnsi="Garamond"/>
        </w:rPr>
        <w:t>Savio’s</w:t>
      </w:r>
      <w:proofErr w:type="spellEnd"/>
      <w:r w:rsidRPr="00C56069">
        <w:rPr>
          <w:rFonts w:ascii="Garamond" w:hAnsi="Garamond"/>
        </w:rPr>
        <w:t xml:space="preserve"> words, sought to </w:t>
      </w:r>
      <w:r>
        <w:rPr>
          <w:rFonts w:ascii="Garamond" w:hAnsi="Garamond"/>
        </w:rPr>
        <w:t>“</w:t>
      </w:r>
      <w:r w:rsidRPr="00C56069">
        <w:rPr>
          <w:rFonts w:ascii="Garamond" w:hAnsi="Garamond"/>
        </w:rPr>
        <w:t>throw themselves upon the gears</w:t>
      </w:r>
      <w:r>
        <w:rPr>
          <w:rFonts w:ascii="Garamond" w:hAnsi="Garamond"/>
        </w:rPr>
        <w:t>”</w:t>
      </w:r>
      <w:r w:rsidRPr="00C56069">
        <w:rPr>
          <w:rFonts w:ascii="Garamond" w:hAnsi="Garamond"/>
        </w:rPr>
        <w:t xml:space="preserve"> and prevent </w:t>
      </w:r>
      <w:r>
        <w:rPr>
          <w:rFonts w:ascii="Garamond" w:hAnsi="Garamond"/>
        </w:rPr>
        <w:t>“</w:t>
      </w:r>
      <w:r w:rsidRPr="00C56069">
        <w:rPr>
          <w:rFonts w:ascii="Garamond" w:hAnsi="Garamond"/>
        </w:rPr>
        <w:t>the machine</w:t>
      </w:r>
      <w:r>
        <w:rPr>
          <w:rFonts w:ascii="Garamond" w:hAnsi="Garamond"/>
        </w:rPr>
        <w:t>”</w:t>
      </w:r>
      <w:r w:rsidRPr="00C56069">
        <w:rPr>
          <w:rFonts w:ascii="Garamond" w:hAnsi="Garamond"/>
        </w:rPr>
        <w:t xml:space="preserve"> from operating.</w:t>
      </w:r>
      <w:r>
        <w:rPr>
          <w:rFonts w:ascii="Garamond" w:hAnsi="Garamond"/>
        </w:rPr>
        <w:t xml:space="preserve"> </w:t>
      </w:r>
    </w:p>
    <w:p w14:paraId="41E74981" w14:textId="77777777" w:rsidR="001F1559" w:rsidRPr="00C56069" w:rsidRDefault="001F1559" w:rsidP="001F1559">
      <w:pPr>
        <w:spacing w:line="360" w:lineRule="auto"/>
        <w:rPr>
          <w:rFonts w:ascii="Garamond" w:hAnsi="Garamond"/>
        </w:rPr>
      </w:pPr>
      <w:r w:rsidRPr="00C56069">
        <w:rPr>
          <w:rFonts w:ascii="Garamond" w:hAnsi="Garamond"/>
        </w:rPr>
        <w:tab/>
        <w:t>As they recognized, though, doing this meant controlling seizing control of space.</w:t>
      </w:r>
      <w:r>
        <w:rPr>
          <w:rFonts w:ascii="Garamond" w:hAnsi="Garamond"/>
        </w:rPr>
        <w:t xml:space="preserve"> </w:t>
      </w:r>
      <w:r w:rsidRPr="00C56069">
        <w:rPr>
          <w:rFonts w:ascii="Garamond" w:hAnsi="Garamond"/>
        </w:rPr>
        <w:t xml:space="preserve">What space, exactly, depends on the local form that </w:t>
      </w:r>
      <w:r>
        <w:rPr>
          <w:rFonts w:ascii="Garamond" w:hAnsi="Garamond"/>
        </w:rPr>
        <w:t>“</w:t>
      </w:r>
      <w:r w:rsidRPr="00C56069">
        <w:rPr>
          <w:rFonts w:ascii="Garamond" w:hAnsi="Garamond"/>
        </w:rPr>
        <w:t>the machine</w:t>
      </w:r>
      <w:r>
        <w:rPr>
          <w:rFonts w:ascii="Garamond" w:hAnsi="Garamond"/>
        </w:rPr>
        <w:t>”</w:t>
      </w:r>
      <w:r w:rsidRPr="00C56069">
        <w:rPr>
          <w:rFonts w:ascii="Garamond" w:hAnsi="Garamond"/>
        </w:rPr>
        <w:t xml:space="preserve"> </w:t>
      </w:r>
      <w:proofErr w:type="gramStart"/>
      <w:r w:rsidRPr="00C56069">
        <w:rPr>
          <w:rFonts w:ascii="Garamond" w:hAnsi="Garamond"/>
        </w:rPr>
        <w:t>takes.</w:t>
      </w:r>
      <w:proofErr w:type="gramEnd"/>
      <w:r>
        <w:rPr>
          <w:rFonts w:ascii="Garamond" w:hAnsi="Garamond"/>
        </w:rPr>
        <w:t xml:space="preserve"> </w:t>
      </w:r>
      <w:r w:rsidRPr="00C56069">
        <w:rPr>
          <w:rFonts w:ascii="Garamond" w:hAnsi="Garamond"/>
        </w:rPr>
        <w:t>While in Berkeley, a material intervention into capitalism meant occupying an administrative building, two years later the same strategy meant disrupting foreclosure auctions in New York or blockading the port in Oakland. As in the 1960s, Berkeley may not have been the direct progenitor of the movements that came afterward, but it was a forerunner in articulating how space writ large and, more particular, certain key places, could be a central object of contention.</w:t>
      </w:r>
      <w:r>
        <w:rPr>
          <w:rFonts w:ascii="Garamond" w:hAnsi="Garamond"/>
        </w:rPr>
        <w:t xml:space="preserve"> </w:t>
      </w:r>
      <w:r w:rsidRPr="00C56069">
        <w:rPr>
          <w:rFonts w:ascii="Garamond" w:hAnsi="Garamond"/>
        </w:rPr>
        <w:t>Moreover, the Wheeler occupation was one more instance that reinforced, for both activists and the administration, a recurring pattern of conflict over space that would shape the events that took place two years later.</w:t>
      </w:r>
    </w:p>
    <w:p w14:paraId="60FBA5EA" w14:textId="77777777" w:rsidR="001F1559" w:rsidRPr="00C56069" w:rsidRDefault="001F1559" w:rsidP="001F1559">
      <w:pPr>
        <w:spacing w:line="360" w:lineRule="auto"/>
        <w:rPr>
          <w:rFonts w:ascii="Garamond" w:hAnsi="Garamond"/>
          <w:b/>
        </w:rPr>
      </w:pPr>
    </w:p>
    <w:p w14:paraId="3118E9DC" w14:textId="77777777" w:rsidR="001F1559" w:rsidRPr="00C56069" w:rsidRDefault="001F1559" w:rsidP="001F1559">
      <w:pPr>
        <w:spacing w:line="360" w:lineRule="auto"/>
        <w:rPr>
          <w:rFonts w:ascii="Garamond" w:hAnsi="Garamond"/>
          <w:b/>
        </w:rPr>
      </w:pPr>
      <w:r w:rsidRPr="00C56069">
        <w:rPr>
          <w:rFonts w:ascii="Garamond" w:hAnsi="Garamond"/>
          <w:b/>
        </w:rPr>
        <w:t>Fall, 2011: Repression Repeats Itself</w:t>
      </w:r>
    </w:p>
    <w:p w14:paraId="23D06D52" w14:textId="77777777" w:rsidR="001F1559" w:rsidRPr="00C56069" w:rsidRDefault="001F1559" w:rsidP="001F1559">
      <w:pPr>
        <w:spacing w:line="360" w:lineRule="auto"/>
        <w:rPr>
          <w:rFonts w:ascii="Garamond" w:hAnsi="Garamond"/>
        </w:rPr>
      </w:pPr>
      <w:r w:rsidRPr="00C56069">
        <w:rPr>
          <w:rFonts w:ascii="Garamond" w:hAnsi="Garamond"/>
        </w:rPr>
        <w:tab/>
        <w:t>For activists within the public education movement at Berkeley, the fall of 2011 brought new threats to the university and, with it, opportunities to re-mobilize and recapture some of the momentum that had dissipated after 2009.</w:t>
      </w:r>
      <w:r>
        <w:rPr>
          <w:rFonts w:ascii="Garamond" w:hAnsi="Garamond"/>
        </w:rPr>
        <w:t xml:space="preserve"> </w:t>
      </w:r>
      <w:r w:rsidRPr="00C56069">
        <w:rPr>
          <w:rFonts w:ascii="Garamond" w:hAnsi="Garamond"/>
        </w:rPr>
        <w:t>Early in the new semester, the regents announced that, in November, they would consider an 81</w:t>
      </w:r>
      <w:r>
        <w:rPr>
          <w:rFonts w:ascii="Garamond" w:hAnsi="Garamond"/>
        </w:rPr>
        <w:t xml:space="preserve"> percent</w:t>
      </w:r>
      <w:r w:rsidRPr="00C56069">
        <w:rPr>
          <w:rFonts w:ascii="Garamond" w:hAnsi="Garamond"/>
        </w:rPr>
        <w:t xml:space="preserve"> hike in tuition.</w:t>
      </w:r>
      <w:r>
        <w:rPr>
          <w:rFonts w:ascii="Garamond" w:hAnsi="Garamond"/>
        </w:rPr>
        <w:t xml:space="preserve"> </w:t>
      </w:r>
      <w:r w:rsidRPr="00C56069">
        <w:rPr>
          <w:rFonts w:ascii="Garamond" w:hAnsi="Garamond"/>
        </w:rPr>
        <w:t xml:space="preserve">The result would be that the cost of a nominally </w:t>
      </w:r>
      <w:r>
        <w:rPr>
          <w:rFonts w:ascii="Garamond" w:hAnsi="Garamond"/>
        </w:rPr>
        <w:t>“</w:t>
      </w:r>
      <w:r w:rsidRPr="00C56069">
        <w:rPr>
          <w:rFonts w:ascii="Garamond" w:hAnsi="Garamond"/>
        </w:rPr>
        <w:t>public</w:t>
      </w:r>
      <w:r>
        <w:rPr>
          <w:rFonts w:ascii="Garamond" w:hAnsi="Garamond"/>
        </w:rPr>
        <w:t>”</w:t>
      </w:r>
      <w:r w:rsidRPr="00C56069">
        <w:rPr>
          <w:rFonts w:ascii="Garamond" w:hAnsi="Garamond"/>
        </w:rPr>
        <w:t xml:space="preserve"> education, which had been just above $5,000 a decade prior, would rise to over $22,000 a year.</w:t>
      </w:r>
      <w:r w:rsidRPr="00C56069">
        <w:rPr>
          <w:rStyle w:val="Footnoteanchor"/>
          <w:rFonts w:ascii="Garamond" w:hAnsi="Garamond"/>
        </w:rPr>
        <w:endnoteReference w:id="41"/>
      </w:r>
      <w:r w:rsidRPr="00C56069">
        <w:rPr>
          <w:rFonts w:ascii="Garamond" w:hAnsi="Garamond"/>
        </w:rPr>
        <w:t xml:space="preserve"> During planning meetings in September and October, activists realized that the growing visibility of the Occupy movement offered a chance to broaden the movement’s message.</w:t>
      </w:r>
      <w:r>
        <w:rPr>
          <w:rFonts w:ascii="Garamond" w:hAnsi="Garamond"/>
        </w:rPr>
        <w:t xml:space="preserve"> </w:t>
      </w:r>
      <w:r w:rsidRPr="00C56069">
        <w:rPr>
          <w:rFonts w:ascii="Garamond" w:hAnsi="Garamond"/>
        </w:rPr>
        <w:t xml:space="preserve">In the language of social movements analysis, the Occupy movement provided a </w:t>
      </w:r>
      <w:r>
        <w:rPr>
          <w:rFonts w:ascii="Garamond" w:hAnsi="Garamond"/>
        </w:rPr>
        <w:t>“</w:t>
      </w:r>
      <w:r w:rsidRPr="00C56069">
        <w:rPr>
          <w:rFonts w:ascii="Garamond" w:hAnsi="Garamond"/>
        </w:rPr>
        <w:t>master frame</w:t>
      </w:r>
      <w:r>
        <w:rPr>
          <w:rFonts w:ascii="Garamond" w:hAnsi="Garamond"/>
        </w:rPr>
        <w:t>”</w:t>
      </w:r>
      <w:r w:rsidRPr="00C56069">
        <w:rPr>
          <w:rStyle w:val="Footnoteanchor"/>
          <w:rFonts w:ascii="Garamond" w:hAnsi="Garamond"/>
        </w:rPr>
        <w:endnoteReference w:id="42"/>
      </w:r>
      <w:r w:rsidRPr="00C56069">
        <w:rPr>
          <w:rFonts w:ascii="Garamond" w:hAnsi="Garamond"/>
        </w:rPr>
        <w:t xml:space="preserve"> that diagnosed a social ill—a growing divide of wealth and political power between the 99% and 1%—and proposed a strategy—occupations of public space—to address it.</w:t>
      </w:r>
      <w:r>
        <w:rPr>
          <w:rFonts w:ascii="Garamond" w:hAnsi="Garamond"/>
        </w:rPr>
        <w:t xml:space="preserve"> </w:t>
      </w:r>
      <w:r w:rsidRPr="00C56069">
        <w:rPr>
          <w:rFonts w:ascii="Garamond" w:hAnsi="Garamond"/>
        </w:rPr>
        <w:t>The power of the occupy frame, though, stemmed from the way it could be mapped onto more local concerns and circumstances. In Berkeley, the Occupy discourse provided a way to link increasing fees, which seemed like an individual trouble for students, to a broader critique of the commoditization of previously non-market government services and the expansion of student debt.</w:t>
      </w:r>
      <w:r>
        <w:rPr>
          <w:rFonts w:ascii="Garamond" w:hAnsi="Garamond"/>
        </w:rPr>
        <w:t xml:space="preserve"> </w:t>
      </w:r>
    </w:p>
    <w:p w14:paraId="0DFEB8CF" w14:textId="77777777" w:rsidR="001F1559" w:rsidRPr="00C56069" w:rsidRDefault="001F1559" w:rsidP="001F1559">
      <w:pPr>
        <w:spacing w:line="360" w:lineRule="auto"/>
        <w:rPr>
          <w:rFonts w:ascii="Garamond" w:hAnsi="Garamond"/>
        </w:rPr>
      </w:pPr>
      <w:r w:rsidRPr="00C56069">
        <w:rPr>
          <w:rFonts w:ascii="Garamond" w:hAnsi="Garamond"/>
        </w:rPr>
        <w:tab/>
        <w:t xml:space="preserve">On November 9, after a relatively sedate rally and march (which were permitted by the university administration), the newly-constituted Occupy Cal General Assembly voted to establish an encampment on </w:t>
      </w:r>
      <w:proofErr w:type="spellStart"/>
      <w:r w:rsidRPr="00C56069">
        <w:rPr>
          <w:rFonts w:ascii="Garamond" w:hAnsi="Garamond"/>
        </w:rPr>
        <w:t>Sproul</w:t>
      </w:r>
      <w:proofErr w:type="spellEnd"/>
      <w:r w:rsidRPr="00C56069">
        <w:rPr>
          <w:rFonts w:ascii="Garamond" w:hAnsi="Garamond"/>
        </w:rPr>
        <w:t xml:space="preserve"> Plaza.</w:t>
      </w:r>
      <w:r>
        <w:rPr>
          <w:rFonts w:ascii="Garamond" w:hAnsi="Garamond"/>
        </w:rPr>
        <w:t xml:space="preserve"> </w:t>
      </w:r>
      <w:r w:rsidRPr="00C56069">
        <w:rPr>
          <w:rFonts w:ascii="Garamond" w:hAnsi="Garamond"/>
        </w:rPr>
        <w:t xml:space="preserve">Although perhaps not as dramatic or disruptive as a building occupation or strike, the </w:t>
      </w:r>
      <w:r>
        <w:rPr>
          <w:rFonts w:ascii="Garamond" w:hAnsi="Garamond"/>
        </w:rPr>
        <w:t>“</w:t>
      </w:r>
      <w:r w:rsidRPr="00C56069">
        <w:rPr>
          <w:rFonts w:ascii="Garamond" w:hAnsi="Garamond"/>
        </w:rPr>
        <w:t>Open University</w:t>
      </w:r>
      <w:r>
        <w:rPr>
          <w:rFonts w:ascii="Garamond" w:hAnsi="Garamond"/>
        </w:rPr>
        <w:t>”</w:t>
      </w:r>
      <w:r w:rsidRPr="00C56069">
        <w:rPr>
          <w:rFonts w:ascii="Garamond" w:hAnsi="Garamond"/>
        </w:rPr>
        <w:t xml:space="preserve"> which was to be established at the encampment nonetheless</w:t>
      </w:r>
      <w:r w:rsidR="002A23BD">
        <w:rPr>
          <w:rFonts w:ascii="Garamond" w:hAnsi="Garamond"/>
        </w:rPr>
        <w:t xml:space="preserve"> was intended as a </w:t>
      </w:r>
      <w:r w:rsidRPr="00C56069">
        <w:rPr>
          <w:rFonts w:ascii="Garamond" w:hAnsi="Garamond"/>
        </w:rPr>
        <w:t>drastic break with the university’s regular business.</w:t>
      </w:r>
      <w:r>
        <w:rPr>
          <w:rFonts w:ascii="Garamond" w:hAnsi="Garamond"/>
        </w:rPr>
        <w:t xml:space="preserve"> </w:t>
      </w:r>
      <w:r w:rsidRPr="00C56069">
        <w:rPr>
          <w:rFonts w:ascii="Garamond" w:hAnsi="Garamond"/>
        </w:rPr>
        <w:t xml:space="preserve">By inviting all members of surrounding communities to participate in free classes and skill-shares, the encampment on </w:t>
      </w:r>
      <w:proofErr w:type="spellStart"/>
      <w:r w:rsidRPr="00C56069">
        <w:rPr>
          <w:rFonts w:ascii="Garamond" w:hAnsi="Garamond"/>
        </w:rPr>
        <w:t>Sproul</w:t>
      </w:r>
      <w:proofErr w:type="spellEnd"/>
      <w:r w:rsidRPr="00C56069">
        <w:rPr>
          <w:rFonts w:ascii="Garamond" w:hAnsi="Garamond"/>
        </w:rPr>
        <w:t xml:space="preserve"> Plaza was intended to dramatize the university’s failure to meet its obligations under California’s </w:t>
      </w:r>
      <w:r>
        <w:rPr>
          <w:rFonts w:ascii="Garamond" w:hAnsi="Garamond"/>
        </w:rPr>
        <w:t>“</w:t>
      </w:r>
      <w:r w:rsidRPr="00C56069">
        <w:rPr>
          <w:rFonts w:ascii="Garamond" w:hAnsi="Garamond"/>
        </w:rPr>
        <w:t>Master Plan</w:t>
      </w:r>
      <w:r>
        <w:rPr>
          <w:rFonts w:ascii="Garamond" w:hAnsi="Garamond"/>
        </w:rPr>
        <w:t>”</w:t>
      </w:r>
      <w:r w:rsidRPr="00C56069">
        <w:rPr>
          <w:rFonts w:ascii="Garamond" w:hAnsi="Garamond"/>
        </w:rPr>
        <w:t xml:space="preserve"> of 1960, which promised </w:t>
      </w:r>
      <w:r>
        <w:rPr>
          <w:rFonts w:ascii="Garamond" w:hAnsi="Garamond"/>
        </w:rPr>
        <w:t>“</w:t>
      </w:r>
      <w:r w:rsidRPr="00C56069">
        <w:rPr>
          <w:rFonts w:ascii="Garamond" w:hAnsi="Garamond"/>
        </w:rPr>
        <w:t>universal access</w:t>
      </w:r>
      <w:r>
        <w:rPr>
          <w:rFonts w:ascii="Garamond" w:hAnsi="Garamond"/>
        </w:rPr>
        <w:t>”</w:t>
      </w:r>
      <w:r w:rsidRPr="00C56069">
        <w:rPr>
          <w:rFonts w:ascii="Garamond" w:hAnsi="Garamond"/>
        </w:rPr>
        <w:t xml:space="preserve"> to higher education.</w:t>
      </w:r>
      <w:r w:rsidRPr="00C56069">
        <w:rPr>
          <w:rStyle w:val="Footnoteanchor"/>
          <w:rFonts w:ascii="Garamond" w:hAnsi="Garamond"/>
        </w:rPr>
        <w:endnoteReference w:id="43"/>
      </w:r>
      <w:r w:rsidRPr="00C56069">
        <w:rPr>
          <w:rFonts w:ascii="Garamond" w:hAnsi="Garamond"/>
        </w:rPr>
        <w:t xml:space="preserve"> Furthermore, the encampment would integrate education with ongoing political action on campus, a fact that made another conflict between the two competing notions of public space circulating within Berkeley almost inevitable.</w:t>
      </w:r>
      <w:r>
        <w:rPr>
          <w:rFonts w:ascii="Garamond" w:hAnsi="Garamond"/>
        </w:rPr>
        <w:t xml:space="preserve"> </w:t>
      </w:r>
      <w:r w:rsidRPr="00C56069">
        <w:rPr>
          <w:rFonts w:ascii="Garamond" w:hAnsi="Garamond"/>
        </w:rPr>
        <w:t xml:space="preserve"> </w:t>
      </w:r>
    </w:p>
    <w:p w14:paraId="0004A4C3" w14:textId="77777777" w:rsidR="001F1559" w:rsidRPr="00C56069" w:rsidRDefault="001F1559" w:rsidP="001F1559">
      <w:pPr>
        <w:spacing w:line="360" w:lineRule="auto"/>
        <w:rPr>
          <w:rFonts w:ascii="Garamond" w:hAnsi="Garamond"/>
        </w:rPr>
      </w:pPr>
      <w:r w:rsidRPr="00C56069">
        <w:rPr>
          <w:rFonts w:ascii="Garamond" w:hAnsi="Garamond"/>
        </w:rPr>
        <w:tab/>
        <w:t>Within minutes of the first tents being erected, campus police appeared and ordered their removal.</w:t>
      </w:r>
      <w:r>
        <w:rPr>
          <w:rFonts w:ascii="Garamond" w:hAnsi="Garamond"/>
        </w:rPr>
        <w:t xml:space="preserve"> </w:t>
      </w:r>
      <w:r w:rsidRPr="00C56069">
        <w:rPr>
          <w:rFonts w:ascii="Garamond" w:hAnsi="Garamond"/>
        </w:rPr>
        <w:t>When protesters refused to comply, the handful of officers disappeared, and returned shortly thereafter with several dozen riot police.</w:t>
      </w:r>
      <w:r>
        <w:rPr>
          <w:rFonts w:ascii="Garamond" w:hAnsi="Garamond"/>
        </w:rPr>
        <w:t xml:space="preserve"> </w:t>
      </w:r>
      <w:r w:rsidRPr="00C56069">
        <w:rPr>
          <w:rFonts w:ascii="Garamond" w:hAnsi="Garamond"/>
        </w:rPr>
        <w:t xml:space="preserve">Many of the officers were from the Alameda County Sheriff’s Department, and as a later police review revealed, were on campus staging for a violent intervention </w:t>
      </w:r>
      <w:r w:rsidRPr="00C56069">
        <w:rPr>
          <w:rFonts w:ascii="Garamond" w:hAnsi="Garamond"/>
          <w:i/>
        </w:rPr>
        <w:t xml:space="preserve">before </w:t>
      </w:r>
      <w:r w:rsidRPr="00C56069">
        <w:rPr>
          <w:rFonts w:ascii="Garamond" w:hAnsi="Garamond"/>
        </w:rPr>
        <w:t>the encampment was even set up.</w:t>
      </w:r>
      <w:r w:rsidRPr="00C56069">
        <w:rPr>
          <w:rStyle w:val="Footnoteanchor"/>
          <w:rFonts w:ascii="Garamond" w:hAnsi="Garamond"/>
        </w:rPr>
        <w:endnoteReference w:id="44"/>
      </w:r>
      <w:r>
        <w:rPr>
          <w:rFonts w:ascii="Garamond" w:hAnsi="Garamond"/>
        </w:rPr>
        <w:t xml:space="preserve"> </w:t>
      </w:r>
      <w:r w:rsidRPr="00C56069">
        <w:rPr>
          <w:rFonts w:ascii="Garamond" w:hAnsi="Garamond"/>
        </w:rPr>
        <w:t>After delivering an order to disperse, the police attacked the protesters surrounding the encampment, jabbing them in the ribs with batons, grabbing some by their hair, and arresting a small number of students and one faculty member.</w:t>
      </w:r>
      <w:r>
        <w:rPr>
          <w:rFonts w:ascii="Garamond" w:hAnsi="Garamond"/>
        </w:rPr>
        <w:t xml:space="preserve"> </w:t>
      </w:r>
      <w:r w:rsidRPr="00C56069">
        <w:rPr>
          <w:rFonts w:ascii="Garamond" w:hAnsi="Garamond"/>
        </w:rPr>
        <w:t xml:space="preserve">The police review noted that the police made no plans for a mass arrest and the time-consuming processing of </w:t>
      </w:r>
      <w:r w:rsidR="006317C2">
        <w:rPr>
          <w:rFonts w:ascii="Garamond" w:hAnsi="Garamond"/>
        </w:rPr>
        <w:t>arrestees</w:t>
      </w:r>
      <w:r w:rsidRPr="00C56069">
        <w:rPr>
          <w:rFonts w:ascii="Garamond" w:hAnsi="Garamond"/>
        </w:rPr>
        <w:t xml:space="preserve"> that would entail.</w:t>
      </w:r>
      <w:r>
        <w:rPr>
          <w:rFonts w:ascii="Garamond" w:hAnsi="Garamond"/>
        </w:rPr>
        <w:t xml:space="preserve"> </w:t>
      </w:r>
      <w:r w:rsidRPr="00C56069">
        <w:rPr>
          <w:rFonts w:ascii="Garamond" w:hAnsi="Garamond"/>
        </w:rPr>
        <w:t>Instead, their goal was to remove the tents and disperse the protesters as quickly and easily as possible.</w:t>
      </w:r>
      <w:r w:rsidRPr="00C56069">
        <w:rPr>
          <w:rStyle w:val="Footnoteanchor"/>
          <w:rFonts w:ascii="Garamond" w:hAnsi="Garamond"/>
        </w:rPr>
        <w:endnoteReference w:id="45"/>
      </w:r>
      <w:r>
        <w:rPr>
          <w:rFonts w:ascii="Garamond" w:hAnsi="Garamond"/>
        </w:rPr>
        <w:t xml:space="preserve"> </w:t>
      </w:r>
      <w:r w:rsidRPr="00C56069">
        <w:rPr>
          <w:rFonts w:ascii="Garamond" w:hAnsi="Garamond"/>
        </w:rPr>
        <w:t xml:space="preserve">The disproportionality was striking: a tiny patch of grass by the corner of </w:t>
      </w:r>
      <w:proofErr w:type="spellStart"/>
      <w:r w:rsidRPr="00C56069">
        <w:rPr>
          <w:rFonts w:ascii="Garamond" w:hAnsi="Garamond"/>
        </w:rPr>
        <w:t>Sproul</w:t>
      </w:r>
      <w:proofErr w:type="spellEnd"/>
      <w:r w:rsidRPr="00C56069">
        <w:rPr>
          <w:rFonts w:ascii="Garamond" w:hAnsi="Garamond"/>
        </w:rPr>
        <w:t xml:space="preserve"> Hall—a site typically used only by sunbathing students—had become a battleground.</w:t>
      </w:r>
      <w:r>
        <w:rPr>
          <w:rFonts w:ascii="Garamond" w:hAnsi="Garamond"/>
        </w:rPr>
        <w:t xml:space="preserve"> </w:t>
      </w:r>
      <w:r w:rsidRPr="00C56069">
        <w:rPr>
          <w:rFonts w:ascii="Garamond" w:hAnsi="Garamond"/>
        </w:rPr>
        <w:t xml:space="preserve">Control of this particular place was, in effect, symbolic of </w:t>
      </w:r>
      <w:proofErr w:type="gramStart"/>
      <w:r w:rsidRPr="00C56069">
        <w:rPr>
          <w:rFonts w:ascii="Garamond" w:hAnsi="Garamond"/>
        </w:rPr>
        <w:t>who</w:t>
      </w:r>
      <w:proofErr w:type="gramEnd"/>
      <w:r w:rsidRPr="00C56069">
        <w:rPr>
          <w:rFonts w:ascii="Garamond" w:hAnsi="Garamond"/>
        </w:rPr>
        <w:t>, ultimately, wielded power within the university.</w:t>
      </w:r>
      <w:r>
        <w:rPr>
          <w:rFonts w:ascii="Garamond" w:hAnsi="Garamond"/>
        </w:rPr>
        <w:t xml:space="preserve"> </w:t>
      </w:r>
    </w:p>
    <w:p w14:paraId="4D316BDC" w14:textId="77777777" w:rsidR="001F1559" w:rsidRPr="00C56069" w:rsidRDefault="001F1559" w:rsidP="001F1559">
      <w:pPr>
        <w:spacing w:line="360" w:lineRule="auto"/>
        <w:rPr>
          <w:rFonts w:ascii="Garamond" w:hAnsi="Garamond"/>
        </w:rPr>
      </w:pPr>
      <w:r w:rsidRPr="00C56069">
        <w:rPr>
          <w:rFonts w:ascii="Garamond" w:hAnsi="Garamond"/>
        </w:rPr>
        <w:tab/>
        <w:t>Although the police action in Berkeley on November 9 was not the most violent moment in the repression of the Occupy movement, it stands out in other ways. Encampments in other cities were allowed to stand for weeks or even months before they were dismantled.</w:t>
      </w:r>
      <w:r>
        <w:rPr>
          <w:rFonts w:ascii="Garamond" w:hAnsi="Garamond"/>
        </w:rPr>
        <w:t xml:space="preserve"> </w:t>
      </w:r>
      <w:r w:rsidRPr="00C56069">
        <w:rPr>
          <w:rFonts w:ascii="Garamond" w:hAnsi="Garamond"/>
        </w:rPr>
        <w:t xml:space="preserve">In </w:t>
      </w:r>
      <w:r w:rsidR="002A23BD">
        <w:rPr>
          <w:rFonts w:ascii="Garamond" w:hAnsi="Garamond"/>
        </w:rPr>
        <w:t xml:space="preserve">“radical” </w:t>
      </w:r>
      <w:r w:rsidRPr="00C56069">
        <w:rPr>
          <w:rFonts w:ascii="Garamond" w:hAnsi="Garamond"/>
        </w:rPr>
        <w:t>Berkeley, the police intervened after only a few minutes—even though the university’s regulation against overnight camping had not yet even been broken.</w:t>
      </w:r>
      <w:r w:rsidRPr="00C56069">
        <w:rPr>
          <w:rStyle w:val="EndnoteReference"/>
          <w:rFonts w:ascii="Garamond" w:hAnsi="Garamond"/>
        </w:rPr>
        <w:endnoteReference w:id="46"/>
      </w:r>
      <w:r>
        <w:rPr>
          <w:rFonts w:ascii="Garamond" w:hAnsi="Garamond"/>
        </w:rPr>
        <w:t xml:space="preserve"> </w:t>
      </w:r>
      <w:r w:rsidRPr="00C56069">
        <w:rPr>
          <w:rFonts w:ascii="Garamond" w:hAnsi="Garamond"/>
        </w:rPr>
        <w:t>Why did the administration order the police to remove the encampment in broad daylight, rather than at night when there would be fewer onlookers to document abuse and a clearer legal basis for the intervention?</w:t>
      </w:r>
      <w:r w:rsidRPr="00C56069">
        <w:rPr>
          <w:rStyle w:val="Footnoteanchor"/>
          <w:rFonts w:ascii="Garamond" w:hAnsi="Garamond"/>
        </w:rPr>
        <w:endnoteReference w:id="47"/>
      </w:r>
      <w:r>
        <w:rPr>
          <w:rFonts w:ascii="Garamond" w:hAnsi="Garamond"/>
        </w:rPr>
        <w:t xml:space="preserve"> </w:t>
      </w:r>
      <w:r w:rsidRPr="00C56069">
        <w:rPr>
          <w:rFonts w:ascii="Garamond" w:hAnsi="Garamond"/>
        </w:rPr>
        <w:t>The answer rests, I would argue, in the narratives and histories inscribed in the physical place of the protest and the recurring patterns of conflict over space at Berkeley.</w:t>
      </w:r>
      <w:r>
        <w:rPr>
          <w:rFonts w:ascii="Garamond" w:hAnsi="Garamond"/>
        </w:rPr>
        <w:t xml:space="preserve"> </w:t>
      </w:r>
    </w:p>
    <w:p w14:paraId="7C03B867" w14:textId="77777777" w:rsidR="001F1559" w:rsidRPr="00C56069" w:rsidRDefault="001F1559" w:rsidP="001F1559">
      <w:pPr>
        <w:spacing w:line="360" w:lineRule="auto"/>
        <w:rPr>
          <w:rFonts w:ascii="Garamond" w:eastAsia="Times New Roman" w:hAnsi="Garamond"/>
        </w:rPr>
      </w:pPr>
      <w:r w:rsidRPr="00C56069">
        <w:rPr>
          <w:rFonts w:ascii="Garamond" w:hAnsi="Garamond"/>
        </w:rPr>
        <w:tab/>
        <w:t xml:space="preserve">As Francesca </w:t>
      </w:r>
      <w:proofErr w:type="spellStart"/>
      <w:r w:rsidRPr="00C56069">
        <w:rPr>
          <w:rFonts w:ascii="Garamond" w:hAnsi="Garamond"/>
        </w:rPr>
        <w:t>Polletta</w:t>
      </w:r>
      <w:proofErr w:type="spellEnd"/>
      <w:r w:rsidRPr="00C56069">
        <w:rPr>
          <w:rFonts w:ascii="Garamond" w:hAnsi="Garamond"/>
        </w:rPr>
        <w:t xml:space="preserve"> argues, the </w:t>
      </w:r>
      <w:proofErr w:type="gramStart"/>
      <w:r w:rsidRPr="00C56069">
        <w:rPr>
          <w:rFonts w:ascii="Garamond" w:hAnsi="Garamond"/>
        </w:rPr>
        <w:t>stories which actors tell</w:t>
      </w:r>
      <w:proofErr w:type="gramEnd"/>
      <w:r w:rsidRPr="00C56069">
        <w:rPr>
          <w:rFonts w:ascii="Garamond" w:hAnsi="Garamond"/>
        </w:rPr>
        <w:t xml:space="preserve"> themselves in conflict situations often </w:t>
      </w:r>
      <w:r>
        <w:rPr>
          <w:rFonts w:ascii="Garamond" w:hAnsi="Garamond"/>
        </w:rPr>
        <w:t>“</w:t>
      </w:r>
      <w:r w:rsidRPr="00C56069">
        <w:rPr>
          <w:rFonts w:ascii="Garamond" w:hAnsi="Garamond"/>
        </w:rPr>
        <w:t>take on the status of common sense</w:t>
      </w:r>
      <w:r>
        <w:rPr>
          <w:rFonts w:ascii="Garamond" w:hAnsi="Garamond"/>
        </w:rPr>
        <w:t>”</w:t>
      </w:r>
      <w:r w:rsidRPr="00C56069">
        <w:rPr>
          <w:rFonts w:ascii="Garamond" w:hAnsi="Garamond"/>
        </w:rPr>
        <w:t>.</w:t>
      </w:r>
      <w:r>
        <w:rPr>
          <w:rFonts w:ascii="Garamond" w:hAnsi="Garamond"/>
        </w:rPr>
        <w:t xml:space="preserve"> </w:t>
      </w:r>
      <w:r w:rsidRPr="00C56069">
        <w:rPr>
          <w:rFonts w:ascii="Garamond" w:hAnsi="Garamond"/>
        </w:rPr>
        <w:t xml:space="preserve">As a consequence, an awareness of history can lead actors to </w:t>
      </w:r>
      <w:r>
        <w:rPr>
          <w:rFonts w:ascii="Garamond" w:hAnsi="Garamond"/>
        </w:rPr>
        <w:t>“</w:t>
      </w:r>
      <w:r w:rsidRPr="00C56069">
        <w:rPr>
          <w:rFonts w:ascii="Garamond" w:hAnsi="Garamond"/>
        </w:rPr>
        <w:t>rule out tactical options</w:t>
      </w:r>
      <w:r>
        <w:rPr>
          <w:rFonts w:ascii="Garamond" w:hAnsi="Garamond"/>
        </w:rPr>
        <w:t>”</w:t>
      </w:r>
      <w:r w:rsidRPr="00C56069">
        <w:rPr>
          <w:rFonts w:ascii="Garamond" w:hAnsi="Garamond"/>
        </w:rPr>
        <w:t xml:space="preserve"> which, from a detached and objective perspective, might seem more logical and effective.</w:t>
      </w:r>
      <w:r w:rsidRPr="00C56069">
        <w:rPr>
          <w:rStyle w:val="Footnoteanchor"/>
          <w:rFonts w:ascii="Garamond" w:hAnsi="Garamond"/>
        </w:rPr>
        <w:endnoteReference w:id="48"/>
      </w:r>
      <w:r>
        <w:rPr>
          <w:rFonts w:ascii="Garamond" w:hAnsi="Garamond"/>
        </w:rPr>
        <w:t xml:space="preserve"> </w:t>
      </w:r>
      <w:r w:rsidRPr="00C56069">
        <w:rPr>
          <w:rFonts w:ascii="Garamond" w:hAnsi="Garamond"/>
        </w:rPr>
        <w:t xml:space="preserve">In this case, when the university administration looked at the encampment on </w:t>
      </w:r>
      <w:proofErr w:type="spellStart"/>
      <w:r w:rsidRPr="00C56069">
        <w:rPr>
          <w:rFonts w:ascii="Garamond" w:hAnsi="Garamond"/>
        </w:rPr>
        <w:t>Sproul</w:t>
      </w:r>
      <w:proofErr w:type="spellEnd"/>
      <w:r w:rsidRPr="00C56069">
        <w:rPr>
          <w:rFonts w:ascii="Garamond" w:hAnsi="Garamond"/>
        </w:rPr>
        <w:t>, they didn’t see a handful of tents: they saw an extension of the 42-year occupation of People’s Park or a new iteration of the Wheeler Hall protests.</w:t>
      </w:r>
      <w:r>
        <w:rPr>
          <w:rFonts w:ascii="Garamond" w:hAnsi="Garamond"/>
        </w:rPr>
        <w:t xml:space="preserve"> </w:t>
      </w:r>
      <w:r w:rsidRPr="00C56069">
        <w:rPr>
          <w:rFonts w:ascii="Garamond" w:hAnsi="Garamond"/>
        </w:rPr>
        <w:t xml:space="preserve"> University Chancellor Robert </w:t>
      </w:r>
      <w:proofErr w:type="spellStart"/>
      <w:r w:rsidRPr="00C56069">
        <w:rPr>
          <w:rFonts w:ascii="Garamond" w:hAnsi="Garamond"/>
        </w:rPr>
        <w:t>Birgeneau</w:t>
      </w:r>
      <w:proofErr w:type="spellEnd"/>
      <w:r w:rsidRPr="00C56069">
        <w:rPr>
          <w:rFonts w:ascii="Garamond" w:hAnsi="Garamond"/>
        </w:rPr>
        <w:t xml:space="preserve"> indicated as much the next day when, in </w:t>
      </w:r>
      <w:proofErr w:type="gramStart"/>
      <w:r w:rsidRPr="00C56069">
        <w:rPr>
          <w:rFonts w:ascii="Garamond" w:hAnsi="Garamond"/>
        </w:rPr>
        <w:t>an e</w:t>
      </w:r>
      <w:proofErr w:type="gramEnd"/>
      <w:r w:rsidRPr="00C56069">
        <w:rPr>
          <w:rFonts w:ascii="Garamond" w:hAnsi="Garamond"/>
        </w:rPr>
        <w:t xml:space="preserve">-mail to the campus community, he explained that the university’s insistence on </w:t>
      </w:r>
      <w:r w:rsidR="002A23BD">
        <w:rPr>
          <w:rFonts w:ascii="Garamond" w:hAnsi="Garamond"/>
        </w:rPr>
        <w:t>“</w:t>
      </w:r>
      <w:r w:rsidRPr="00C56069">
        <w:rPr>
          <w:rFonts w:ascii="Garamond" w:hAnsi="Garamond"/>
        </w:rPr>
        <w:t>no encampments</w:t>
      </w:r>
      <w:r w:rsidR="002A23BD">
        <w:rPr>
          <w:rFonts w:ascii="Garamond" w:hAnsi="Garamond"/>
        </w:rPr>
        <w:t>”</w:t>
      </w:r>
      <w:r w:rsidRPr="00C56069">
        <w:rPr>
          <w:rFonts w:ascii="Garamond" w:hAnsi="Garamond"/>
        </w:rPr>
        <w:t xml:space="preserve">—a dictum which had been backed up by police force—was </w:t>
      </w:r>
      <w:r>
        <w:rPr>
          <w:rFonts w:ascii="Garamond" w:hAnsi="Garamond"/>
        </w:rPr>
        <w:t>“</w:t>
      </w:r>
      <w:r w:rsidRPr="00C56069">
        <w:rPr>
          <w:rFonts w:ascii="Garamond" w:hAnsi="Garamond"/>
        </w:rPr>
        <w:t xml:space="preserve">born </w:t>
      </w:r>
      <w:r w:rsidRPr="00C56069">
        <w:rPr>
          <w:rFonts w:ascii="Garamond" w:eastAsia="Times New Roman" w:hAnsi="Garamond"/>
        </w:rPr>
        <w:t>out of past experiences that grew beyond our control and ability to manage safely.</w:t>
      </w:r>
      <w:r>
        <w:rPr>
          <w:rFonts w:ascii="Garamond" w:eastAsia="Times New Roman" w:hAnsi="Garamond"/>
        </w:rPr>
        <w:t>”</w:t>
      </w:r>
      <w:r w:rsidRPr="00C56069">
        <w:rPr>
          <w:rStyle w:val="Footnoteanchor"/>
          <w:rFonts w:ascii="Garamond" w:hAnsi="Garamond"/>
        </w:rPr>
        <w:endnoteReference w:id="49"/>
      </w:r>
      <w:r>
        <w:rPr>
          <w:rFonts w:ascii="Garamond" w:eastAsia="Times New Roman" w:hAnsi="Garamond"/>
        </w:rPr>
        <w:t xml:space="preserve"> </w:t>
      </w:r>
      <w:r w:rsidRPr="00C56069">
        <w:rPr>
          <w:rFonts w:ascii="Garamond" w:eastAsia="Times New Roman" w:hAnsi="Garamond"/>
        </w:rPr>
        <w:t>Additional e-mails released in response to requests for public records showed administrators commenting that, among the crowds on November 9, were protesters who had caused trouble for the university in the past.</w:t>
      </w:r>
      <w:r w:rsidRPr="00C56069">
        <w:rPr>
          <w:rStyle w:val="EndnoteReference"/>
          <w:rFonts w:ascii="Garamond" w:eastAsia="Times New Roman" w:hAnsi="Garamond"/>
        </w:rPr>
        <w:endnoteReference w:id="50"/>
      </w:r>
      <w:r>
        <w:rPr>
          <w:rFonts w:ascii="Garamond" w:eastAsia="Times New Roman" w:hAnsi="Garamond"/>
        </w:rPr>
        <w:t xml:space="preserve"> </w:t>
      </w:r>
      <w:r w:rsidRPr="00C56069">
        <w:rPr>
          <w:rFonts w:ascii="Garamond" w:eastAsia="Times New Roman" w:hAnsi="Garamond"/>
        </w:rPr>
        <w:t>The university permitted a march, but clearly had realized the danger in allowing students to create an ongoing, and more effective, protest through the autonomous control of space.</w:t>
      </w:r>
      <w:r>
        <w:rPr>
          <w:rFonts w:ascii="Garamond" w:eastAsia="Times New Roman" w:hAnsi="Garamond"/>
        </w:rPr>
        <w:t xml:space="preserve"> </w:t>
      </w:r>
      <w:r w:rsidRPr="00C56069">
        <w:rPr>
          <w:rFonts w:ascii="Garamond" w:eastAsia="Times New Roman" w:hAnsi="Garamond"/>
        </w:rPr>
        <w:t>After all, in forty-three years, the university had never managed to evict the occupation of People’s park.</w:t>
      </w:r>
    </w:p>
    <w:p w14:paraId="35C63B2F" w14:textId="77777777" w:rsidR="001F1559" w:rsidRPr="00C56069" w:rsidRDefault="001F1559" w:rsidP="001F1559">
      <w:pPr>
        <w:spacing w:line="360" w:lineRule="auto"/>
        <w:rPr>
          <w:rFonts w:ascii="Garamond" w:hAnsi="Garamond"/>
        </w:rPr>
      </w:pPr>
      <w:r w:rsidRPr="00C56069">
        <w:rPr>
          <w:rFonts w:ascii="Garamond" w:hAnsi="Garamond"/>
        </w:rPr>
        <w:tab/>
        <w:t>Shortly after the initial violence, a representative of the administration returned to the area of the plaza where the protesters were still gathered.</w:t>
      </w:r>
      <w:r>
        <w:rPr>
          <w:rFonts w:ascii="Garamond" w:hAnsi="Garamond"/>
        </w:rPr>
        <w:t xml:space="preserve"> </w:t>
      </w:r>
      <w:r w:rsidRPr="00C56069">
        <w:rPr>
          <w:rFonts w:ascii="Garamond" w:hAnsi="Garamond"/>
        </w:rPr>
        <w:t xml:space="preserve">The representative presented to the General Assembly an offer: protesters would be allowed to gather on </w:t>
      </w:r>
      <w:proofErr w:type="spellStart"/>
      <w:r w:rsidRPr="00C56069">
        <w:rPr>
          <w:rFonts w:ascii="Garamond" w:hAnsi="Garamond"/>
        </w:rPr>
        <w:t>Sproul</w:t>
      </w:r>
      <w:proofErr w:type="spellEnd"/>
      <w:r w:rsidRPr="00C56069">
        <w:rPr>
          <w:rFonts w:ascii="Garamond" w:hAnsi="Garamond"/>
        </w:rPr>
        <w:t xml:space="preserve"> Plaza twenty-four hours a day for a week, so long as they did not have any tents, sleeping bags, or kitchen equipment.</w:t>
      </w:r>
      <w:r>
        <w:rPr>
          <w:rFonts w:ascii="Garamond" w:hAnsi="Garamond"/>
        </w:rPr>
        <w:t xml:space="preserve"> </w:t>
      </w:r>
      <w:r w:rsidRPr="00C56069">
        <w:rPr>
          <w:rFonts w:ascii="Garamond" w:hAnsi="Garamond"/>
        </w:rPr>
        <w:t xml:space="preserve">The university’s offer was, of course, meaningless: a </w:t>
      </w:r>
      <w:r w:rsidRPr="00C56069">
        <w:rPr>
          <w:rFonts w:ascii="Garamond" w:hAnsi="Garamond"/>
          <w:i/>
        </w:rPr>
        <w:t xml:space="preserve">symbolic </w:t>
      </w:r>
      <w:r w:rsidRPr="00C56069">
        <w:rPr>
          <w:rFonts w:ascii="Garamond" w:hAnsi="Garamond"/>
        </w:rPr>
        <w:t xml:space="preserve">space for protest means little if activists cannot provide for their </w:t>
      </w:r>
      <w:r w:rsidRPr="00C56069">
        <w:rPr>
          <w:rFonts w:ascii="Garamond" w:hAnsi="Garamond"/>
          <w:i/>
        </w:rPr>
        <w:t>physical</w:t>
      </w:r>
      <w:r w:rsidRPr="00C56069">
        <w:rPr>
          <w:rFonts w:ascii="Garamond" w:hAnsi="Garamond"/>
        </w:rPr>
        <w:t xml:space="preserve"> needs.</w:t>
      </w:r>
      <w:r>
        <w:rPr>
          <w:rFonts w:ascii="Garamond" w:hAnsi="Garamond"/>
        </w:rPr>
        <w:t xml:space="preserve"> </w:t>
      </w:r>
      <w:r w:rsidRPr="00C56069">
        <w:rPr>
          <w:rFonts w:ascii="Garamond" w:hAnsi="Garamond"/>
        </w:rPr>
        <w:t xml:space="preserve">It is hard to imagine the </w:t>
      </w:r>
      <w:proofErr w:type="spellStart"/>
      <w:r w:rsidRPr="00C56069">
        <w:rPr>
          <w:rFonts w:ascii="Garamond" w:hAnsi="Garamond"/>
        </w:rPr>
        <w:t>Tahrir</w:t>
      </w:r>
      <w:proofErr w:type="spellEnd"/>
      <w:r w:rsidRPr="00C56069">
        <w:rPr>
          <w:rFonts w:ascii="Garamond" w:hAnsi="Garamond"/>
        </w:rPr>
        <w:t xml:space="preserve"> Square occupation in Egypt succeeding over time without the infrastructure of tents, kitchens, and toilets that allowed activists to sleep, eat, and care for one another.</w:t>
      </w:r>
      <w:r>
        <w:rPr>
          <w:rFonts w:ascii="Garamond" w:hAnsi="Garamond"/>
        </w:rPr>
        <w:t xml:space="preserve"> </w:t>
      </w:r>
      <w:r w:rsidRPr="00C56069">
        <w:rPr>
          <w:rFonts w:ascii="Garamond" w:hAnsi="Garamond"/>
        </w:rPr>
        <w:t xml:space="preserve">In this respect, the offer was one more attempt to superficially maintain the university’s </w:t>
      </w:r>
      <w:r>
        <w:rPr>
          <w:rFonts w:ascii="Garamond" w:hAnsi="Garamond"/>
        </w:rPr>
        <w:t>“</w:t>
      </w:r>
      <w:r w:rsidRPr="00C56069">
        <w:rPr>
          <w:rFonts w:ascii="Garamond" w:hAnsi="Garamond"/>
        </w:rPr>
        <w:t>tradition of engagement</w:t>
      </w:r>
      <w:r>
        <w:rPr>
          <w:rFonts w:ascii="Garamond" w:hAnsi="Garamond"/>
        </w:rPr>
        <w:t>”</w:t>
      </w:r>
      <w:r w:rsidRPr="00C56069">
        <w:rPr>
          <w:rFonts w:ascii="Garamond" w:hAnsi="Garamond"/>
        </w:rPr>
        <w:t xml:space="preserve"> without allowing the inconveniences and material disruptions of space that meaningful political action almost always entails.</w:t>
      </w:r>
      <w:r>
        <w:rPr>
          <w:rFonts w:ascii="Garamond" w:hAnsi="Garamond"/>
        </w:rPr>
        <w:t xml:space="preserve"> </w:t>
      </w:r>
      <w:r w:rsidRPr="00C56069">
        <w:rPr>
          <w:rFonts w:ascii="Garamond" w:hAnsi="Garamond"/>
        </w:rPr>
        <w:t>The protesters nearly unanimously rejected the administration’s offer, and set up another encampment.</w:t>
      </w:r>
      <w:r>
        <w:rPr>
          <w:rFonts w:ascii="Garamond" w:hAnsi="Garamond"/>
        </w:rPr>
        <w:t xml:space="preserve"> </w:t>
      </w:r>
      <w:r w:rsidRPr="00C56069">
        <w:rPr>
          <w:rFonts w:ascii="Garamond" w:hAnsi="Garamond"/>
        </w:rPr>
        <w:t xml:space="preserve"> In the second raid, the police arrested thirty-two students and community members. </w:t>
      </w:r>
    </w:p>
    <w:p w14:paraId="10D945FB" w14:textId="77777777" w:rsidR="001F1559" w:rsidRPr="00C56069" w:rsidRDefault="001F1559" w:rsidP="001F1559">
      <w:pPr>
        <w:spacing w:line="360" w:lineRule="auto"/>
        <w:rPr>
          <w:rFonts w:ascii="Garamond" w:hAnsi="Garamond"/>
        </w:rPr>
      </w:pPr>
      <w:r w:rsidRPr="00C56069">
        <w:rPr>
          <w:rFonts w:ascii="Garamond" w:hAnsi="Garamond"/>
        </w:rPr>
        <w:tab/>
        <w:t>The University leadership’s post-hoc justifications for the police’s violent once again hinged on the administration’s narrow conception of the appropriate users and uses of public space.</w:t>
      </w:r>
      <w:r>
        <w:rPr>
          <w:rFonts w:ascii="Garamond" w:hAnsi="Garamond"/>
        </w:rPr>
        <w:t xml:space="preserve"> </w:t>
      </w:r>
      <w:r w:rsidRPr="00C56069">
        <w:rPr>
          <w:rFonts w:ascii="Garamond" w:hAnsi="Garamond"/>
        </w:rPr>
        <w:t>The police review claimed that police action was necessary to prevent a contingent from the encampment in Oakland—Berkeley’s much poorer and racially diverse neighbor to the south—from moving to Occupy Cal location.</w:t>
      </w:r>
      <w:r w:rsidRPr="00C56069">
        <w:rPr>
          <w:rStyle w:val="Footnoteanchor"/>
          <w:rFonts w:ascii="Garamond" w:hAnsi="Garamond"/>
        </w:rPr>
        <w:endnoteReference w:id="51"/>
      </w:r>
      <w:r>
        <w:rPr>
          <w:rFonts w:ascii="Garamond" w:hAnsi="Garamond"/>
        </w:rPr>
        <w:t xml:space="preserve"> </w:t>
      </w:r>
      <w:r w:rsidRPr="00C56069">
        <w:rPr>
          <w:rFonts w:ascii="Garamond" w:hAnsi="Garamond"/>
        </w:rPr>
        <w:t xml:space="preserve">In analogous language, administrators at UC Davis attempted to explicate the now-infamous </w:t>
      </w:r>
      <w:proofErr w:type="gramStart"/>
      <w:r w:rsidRPr="00C56069">
        <w:rPr>
          <w:rFonts w:ascii="Garamond" w:hAnsi="Garamond"/>
        </w:rPr>
        <w:t>pepper-spraying</w:t>
      </w:r>
      <w:proofErr w:type="gramEnd"/>
      <w:r w:rsidRPr="00C56069">
        <w:rPr>
          <w:rFonts w:ascii="Garamond" w:hAnsi="Garamond"/>
        </w:rPr>
        <w:t xml:space="preserve"> of seated student-demonstrators based on a fear of </w:t>
      </w:r>
      <w:r>
        <w:rPr>
          <w:rFonts w:ascii="Garamond" w:hAnsi="Garamond"/>
        </w:rPr>
        <w:t>“</w:t>
      </w:r>
      <w:r w:rsidRPr="00C56069">
        <w:rPr>
          <w:rFonts w:ascii="Garamond" w:hAnsi="Garamond"/>
        </w:rPr>
        <w:t>unaffiliated</w:t>
      </w:r>
      <w:r>
        <w:rPr>
          <w:rFonts w:ascii="Garamond" w:hAnsi="Garamond"/>
        </w:rPr>
        <w:t>”</w:t>
      </w:r>
      <w:r w:rsidRPr="00C56069">
        <w:rPr>
          <w:rFonts w:ascii="Garamond" w:hAnsi="Garamond"/>
        </w:rPr>
        <w:t xml:space="preserve"> non-students invading university property.</w:t>
      </w:r>
      <w:r w:rsidRPr="00C56069">
        <w:rPr>
          <w:rStyle w:val="Footnoteanchor"/>
          <w:rFonts w:ascii="Garamond" w:hAnsi="Garamond"/>
        </w:rPr>
        <w:endnoteReference w:id="52"/>
      </w:r>
      <w:r>
        <w:rPr>
          <w:rFonts w:ascii="Garamond" w:hAnsi="Garamond"/>
        </w:rPr>
        <w:t xml:space="preserve"> </w:t>
      </w:r>
      <w:r w:rsidRPr="00C56069">
        <w:rPr>
          <w:rFonts w:ascii="Garamond" w:hAnsi="Garamond"/>
        </w:rPr>
        <w:t xml:space="preserve">These rationalizations, however, elided the obvious question: Under what grounds can police keep California residents off of the grounds of a public university? Notes UC Davis English Professor Elizabeth Freeman: </w:t>
      </w:r>
      <w:r>
        <w:rPr>
          <w:rFonts w:ascii="Garamond" w:hAnsi="Garamond"/>
        </w:rPr>
        <w:t>“</w:t>
      </w:r>
      <w:r w:rsidRPr="00C56069">
        <w:rPr>
          <w:rFonts w:ascii="Garamond" w:hAnsi="Garamond"/>
        </w:rPr>
        <w:t>[</w:t>
      </w:r>
      <w:proofErr w:type="gramStart"/>
      <w:r w:rsidRPr="00C56069">
        <w:rPr>
          <w:rFonts w:ascii="Garamond" w:eastAsia="Times New Roman" w:hAnsi="Garamond"/>
        </w:rPr>
        <w:t>T]his</w:t>
      </w:r>
      <w:proofErr w:type="gramEnd"/>
      <w:r w:rsidRPr="00C56069">
        <w:rPr>
          <w:rFonts w:ascii="Garamond" w:eastAsia="Times New Roman" w:hAnsi="Garamond"/>
        </w:rPr>
        <w:t xml:space="preserve"> is a public, land-grant university, whose mandate is to be open and accessible and to serve the people.</w:t>
      </w:r>
      <w:r>
        <w:rPr>
          <w:rFonts w:ascii="Garamond" w:eastAsia="Times New Roman" w:hAnsi="Garamond"/>
        </w:rPr>
        <w:t xml:space="preserve"> </w:t>
      </w:r>
      <w:r w:rsidRPr="00C56069">
        <w:rPr>
          <w:rFonts w:ascii="Garamond" w:eastAsia="Times New Roman" w:hAnsi="Garamond"/>
        </w:rPr>
        <w:t>All California residents, indeed all residents of the U.S., are ‘affiliates’ of the UC system.</w:t>
      </w:r>
      <w:r>
        <w:rPr>
          <w:rFonts w:ascii="Garamond" w:eastAsia="Times New Roman" w:hAnsi="Garamond"/>
        </w:rPr>
        <w:t>”</w:t>
      </w:r>
      <w:r w:rsidRPr="00C56069">
        <w:rPr>
          <w:rStyle w:val="Footnoteanchor"/>
          <w:rFonts w:ascii="Garamond" w:hAnsi="Garamond"/>
        </w:rPr>
        <w:endnoteReference w:id="53"/>
      </w:r>
      <w:r>
        <w:rPr>
          <w:rFonts w:ascii="Garamond" w:eastAsia="Times New Roman" w:hAnsi="Garamond"/>
        </w:rPr>
        <w:t xml:space="preserve"> </w:t>
      </w:r>
      <w:r w:rsidRPr="00C56069">
        <w:rPr>
          <w:rFonts w:ascii="Garamond" w:eastAsia="Times New Roman" w:hAnsi="Garamond"/>
        </w:rPr>
        <w:t xml:space="preserve">As she points out, it is difficult to see what exactly is </w:t>
      </w:r>
      <w:r>
        <w:rPr>
          <w:rFonts w:ascii="Garamond" w:eastAsia="Times New Roman" w:hAnsi="Garamond"/>
        </w:rPr>
        <w:t>“</w:t>
      </w:r>
      <w:r w:rsidRPr="00C56069">
        <w:rPr>
          <w:rFonts w:ascii="Garamond" w:eastAsia="Times New Roman" w:hAnsi="Garamond"/>
        </w:rPr>
        <w:t>public</w:t>
      </w:r>
      <w:r>
        <w:rPr>
          <w:rFonts w:ascii="Garamond" w:eastAsia="Times New Roman" w:hAnsi="Garamond"/>
        </w:rPr>
        <w:t>”</w:t>
      </w:r>
      <w:r w:rsidRPr="00C56069">
        <w:rPr>
          <w:rFonts w:ascii="Garamond" w:eastAsia="Times New Roman" w:hAnsi="Garamond"/>
        </w:rPr>
        <w:t xml:space="preserve"> about a </w:t>
      </w:r>
      <w:proofErr w:type="gramStart"/>
      <w:r w:rsidRPr="00C56069">
        <w:rPr>
          <w:rFonts w:ascii="Garamond" w:eastAsia="Times New Roman" w:hAnsi="Garamond"/>
        </w:rPr>
        <w:t>space which</w:t>
      </w:r>
      <w:proofErr w:type="gramEnd"/>
      <w:r w:rsidRPr="00C56069">
        <w:rPr>
          <w:rFonts w:ascii="Garamond" w:eastAsia="Times New Roman" w:hAnsi="Garamond"/>
        </w:rPr>
        <w:t xml:space="preserve"> is only open to those paying, through student fees, to use it. </w:t>
      </w:r>
    </w:p>
    <w:p w14:paraId="7A5E61BB" w14:textId="77777777" w:rsidR="001F1559" w:rsidRPr="00C56069" w:rsidRDefault="001F1559" w:rsidP="001F1559">
      <w:pPr>
        <w:spacing w:line="360" w:lineRule="auto"/>
        <w:rPr>
          <w:rFonts w:ascii="Garamond" w:hAnsi="Garamond"/>
        </w:rPr>
      </w:pPr>
      <w:r w:rsidRPr="00C56069">
        <w:rPr>
          <w:rFonts w:ascii="Garamond" w:hAnsi="Garamond"/>
        </w:rPr>
        <w:tab/>
        <w:t xml:space="preserve">The administrative crackdown also reiterated a message first delivered when </w:t>
      </w:r>
      <w:proofErr w:type="spellStart"/>
      <w:r w:rsidRPr="00C56069">
        <w:rPr>
          <w:rFonts w:ascii="Garamond" w:hAnsi="Garamond"/>
        </w:rPr>
        <w:t>Sproul</w:t>
      </w:r>
      <w:proofErr w:type="spellEnd"/>
      <w:r w:rsidRPr="00C56069">
        <w:rPr>
          <w:rFonts w:ascii="Garamond" w:hAnsi="Garamond"/>
        </w:rPr>
        <w:t xml:space="preserve"> Plaza was closed to outreach and leafleting in 1964: </w:t>
      </w:r>
      <w:proofErr w:type="spellStart"/>
      <w:r w:rsidRPr="00C56069">
        <w:rPr>
          <w:rFonts w:ascii="Garamond" w:hAnsi="Garamond"/>
        </w:rPr>
        <w:t>transgressive</w:t>
      </w:r>
      <w:proofErr w:type="spellEnd"/>
      <w:r w:rsidRPr="00C56069">
        <w:rPr>
          <w:rFonts w:ascii="Garamond" w:hAnsi="Garamond"/>
        </w:rPr>
        <w:t xml:space="preserve"> political action had no place on campus and should be taken elsewhere.</w:t>
      </w:r>
      <w:r>
        <w:rPr>
          <w:rFonts w:ascii="Garamond" w:hAnsi="Garamond"/>
        </w:rPr>
        <w:t xml:space="preserve"> </w:t>
      </w:r>
      <w:r w:rsidRPr="00C56069">
        <w:rPr>
          <w:rFonts w:ascii="Garamond" w:hAnsi="Garamond"/>
        </w:rPr>
        <w:t>While some upper administrators expressed sympathy for the public education movement, they repeatedly urged protesters to take their case to the state legislature in Sacramento.</w:t>
      </w:r>
      <w:r>
        <w:rPr>
          <w:rFonts w:ascii="Garamond" w:hAnsi="Garamond"/>
        </w:rPr>
        <w:t xml:space="preserve"> </w:t>
      </w:r>
      <w:r w:rsidRPr="00C56069">
        <w:rPr>
          <w:rFonts w:ascii="Garamond" w:hAnsi="Garamond"/>
        </w:rPr>
        <w:t>The point was hit home when thirteen leaders of the public education movement received criminal charges for their participation in the November 9 action.</w:t>
      </w:r>
      <w:r>
        <w:rPr>
          <w:rFonts w:ascii="Garamond" w:hAnsi="Garamond"/>
        </w:rPr>
        <w:t xml:space="preserve"> </w:t>
      </w:r>
      <w:r w:rsidRPr="00C56069">
        <w:rPr>
          <w:rFonts w:ascii="Garamond" w:hAnsi="Garamond"/>
        </w:rPr>
        <w:t xml:space="preserve">At the behest of the university, the courts gave them </w:t>
      </w:r>
      <w:r>
        <w:rPr>
          <w:rFonts w:ascii="Garamond" w:hAnsi="Garamond"/>
        </w:rPr>
        <w:t>“</w:t>
      </w:r>
      <w:r w:rsidRPr="00C56069">
        <w:rPr>
          <w:rFonts w:ascii="Garamond" w:hAnsi="Garamond"/>
        </w:rPr>
        <w:t>stay-away</w:t>
      </w:r>
      <w:r>
        <w:rPr>
          <w:rFonts w:ascii="Garamond" w:hAnsi="Garamond"/>
        </w:rPr>
        <w:t>”</w:t>
      </w:r>
      <w:r w:rsidRPr="00C56069">
        <w:rPr>
          <w:rFonts w:ascii="Garamond" w:hAnsi="Garamond"/>
        </w:rPr>
        <w:t xml:space="preserve"> orders, which banned them from university property.</w:t>
      </w:r>
      <w:r>
        <w:rPr>
          <w:rFonts w:ascii="Garamond" w:hAnsi="Garamond"/>
        </w:rPr>
        <w:t xml:space="preserve"> </w:t>
      </w:r>
      <w:r w:rsidRPr="00C56069">
        <w:rPr>
          <w:rFonts w:ascii="Garamond" w:hAnsi="Garamond"/>
        </w:rPr>
        <w:t xml:space="preserve">The only exception was to come to campus to engage in </w:t>
      </w:r>
      <w:r>
        <w:rPr>
          <w:rFonts w:ascii="Garamond" w:hAnsi="Garamond"/>
        </w:rPr>
        <w:t>“</w:t>
      </w:r>
      <w:r w:rsidRPr="00C56069">
        <w:rPr>
          <w:rFonts w:ascii="Garamond" w:hAnsi="Garamond"/>
        </w:rPr>
        <w:t>lawful business</w:t>
      </w:r>
      <w:r>
        <w:rPr>
          <w:rFonts w:ascii="Garamond" w:hAnsi="Garamond"/>
        </w:rPr>
        <w:t>”</w:t>
      </w:r>
      <w:r w:rsidRPr="00C56069">
        <w:rPr>
          <w:rFonts w:ascii="Garamond" w:hAnsi="Garamond"/>
        </w:rPr>
        <w:t>, which was narrowly defined as attending class or teaching.</w:t>
      </w:r>
      <w:r>
        <w:rPr>
          <w:rFonts w:ascii="Garamond" w:hAnsi="Garamond"/>
        </w:rPr>
        <w:t xml:space="preserve"> </w:t>
      </w:r>
      <w:r w:rsidRPr="00C56069">
        <w:rPr>
          <w:rFonts w:ascii="Garamond" w:hAnsi="Garamond"/>
        </w:rPr>
        <w:t xml:space="preserve">As a group of those charged pointed out, strictly excluded from this conception of </w:t>
      </w:r>
      <w:r>
        <w:rPr>
          <w:rFonts w:ascii="Garamond" w:hAnsi="Garamond"/>
        </w:rPr>
        <w:t>“</w:t>
      </w:r>
      <w:r w:rsidRPr="00C56069">
        <w:rPr>
          <w:rFonts w:ascii="Garamond" w:hAnsi="Garamond"/>
        </w:rPr>
        <w:t>lawful business</w:t>
      </w:r>
      <w:r>
        <w:rPr>
          <w:rFonts w:ascii="Garamond" w:hAnsi="Garamond"/>
        </w:rPr>
        <w:t>”</w:t>
      </w:r>
      <w:r w:rsidRPr="00C56069">
        <w:rPr>
          <w:rFonts w:ascii="Garamond" w:hAnsi="Garamond"/>
        </w:rPr>
        <w:t xml:space="preserve"> was any kind of political action that might challenge </w:t>
      </w:r>
      <w:r>
        <w:rPr>
          <w:rFonts w:ascii="Garamond" w:hAnsi="Garamond"/>
        </w:rPr>
        <w:t>“</w:t>
      </w:r>
      <w:r w:rsidRPr="00C56069">
        <w:rPr>
          <w:rFonts w:ascii="Garamond" w:hAnsi="Garamond"/>
        </w:rPr>
        <w:t>business as usual</w:t>
      </w:r>
      <w:r>
        <w:rPr>
          <w:rFonts w:ascii="Garamond" w:hAnsi="Garamond"/>
        </w:rPr>
        <w:t>”</w:t>
      </w:r>
      <w:r w:rsidRPr="00C56069">
        <w:rPr>
          <w:rFonts w:ascii="Garamond" w:hAnsi="Garamond"/>
        </w:rPr>
        <w:t>.</w:t>
      </w:r>
      <w:r w:rsidRPr="00C56069">
        <w:rPr>
          <w:rStyle w:val="Footnoteanchor"/>
          <w:rFonts w:ascii="Garamond" w:hAnsi="Garamond"/>
        </w:rPr>
        <w:endnoteReference w:id="54"/>
      </w:r>
    </w:p>
    <w:p w14:paraId="11D841F1" w14:textId="77777777" w:rsidR="001F1559" w:rsidRPr="00C56069" w:rsidRDefault="001F1559" w:rsidP="001F1559">
      <w:pPr>
        <w:spacing w:line="360" w:lineRule="auto"/>
        <w:rPr>
          <w:rFonts w:ascii="Garamond" w:hAnsi="Garamond"/>
        </w:rPr>
      </w:pPr>
      <w:r w:rsidRPr="00C56069">
        <w:rPr>
          <w:rFonts w:ascii="Garamond" w:hAnsi="Garamond"/>
        </w:rPr>
        <w:tab/>
        <w:t xml:space="preserve">In short, the events of November 2011 brought to a head the long-standing question of to whom the </w:t>
      </w:r>
      <w:r>
        <w:rPr>
          <w:rFonts w:ascii="Garamond" w:hAnsi="Garamond"/>
        </w:rPr>
        <w:t>“</w:t>
      </w:r>
      <w:r w:rsidRPr="00C56069">
        <w:rPr>
          <w:rFonts w:ascii="Garamond" w:hAnsi="Garamond"/>
        </w:rPr>
        <w:t>public</w:t>
      </w:r>
      <w:r>
        <w:rPr>
          <w:rFonts w:ascii="Garamond" w:hAnsi="Garamond"/>
        </w:rPr>
        <w:t>”</w:t>
      </w:r>
      <w:r w:rsidRPr="00C56069">
        <w:rPr>
          <w:rFonts w:ascii="Garamond" w:hAnsi="Garamond"/>
        </w:rPr>
        <w:t xml:space="preserve"> university belonged and the ends to which </w:t>
      </w:r>
      <w:r>
        <w:rPr>
          <w:rFonts w:ascii="Garamond" w:hAnsi="Garamond"/>
        </w:rPr>
        <w:t>“</w:t>
      </w:r>
      <w:r w:rsidRPr="00C56069">
        <w:rPr>
          <w:rFonts w:ascii="Garamond" w:hAnsi="Garamond"/>
        </w:rPr>
        <w:t>public</w:t>
      </w:r>
      <w:r>
        <w:rPr>
          <w:rFonts w:ascii="Garamond" w:hAnsi="Garamond"/>
        </w:rPr>
        <w:t>”</w:t>
      </w:r>
      <w:r w:rsidRPr="00C56069">
        <w:rPr>
          <w:rFonts w:ascii="Garamond" w:hAnsi="Garamond"/>
        </w:rPr>
        <w:t xml:space="preserve"> </w:t>
      </w:r>
      <w:r w:rsidR="009C1D35">
        <w:rPr>
          <w:rFonts w:ascii="Garamond" w:hAnsi="Garamond"/>
        </w:rPr>
        <w:t>space ought to be put. The more-</w:t>
      </w:r>
      <w:r w:rsidRPr="00C56069">
        <w:rPr>
          <w:rFonts w:ascii="Garamond" w:hAnsi="Garamond"/>
        </w:rPr>
        <w:t>subtle, long-running exclusion, created by tuition increases and the withdrawal of affirmative action, became viscerally evident in the use of physical violence to keep certain kinds of politicized bodies and particular forms of disruptive political action from becoming spatially rooted on campus.</w:t>
      </w:r>
      <w:r>
        <w:rPr>
          <w:rFonts w:ascii="Garamond" w:hAnsi="Garamond"/>
        </w:rPr>
        <w:t xml:space="preserve"> </w:t>
      </w:r>
      <w:r w:rsidRPr="00C56069">
        <w:rPr>
          <w:rFonts w:ascii="Garamond" w:hAnsi="Garamond"/>
        </w:rPr>
        <w:t>Throughout the fall, the university administration’s message was clear: if students wish to engage in political action, they must do so elsewhere.</w:t>
      </w:r>
      <w:r>
        <w:rPr>
          <w:rFonts w:ascii="Garamond" w:hAnsi="Garamond"/>
        </w:rPr>
        <w:t xml:space="preserve"> </w:t>
      </w:r>
      <w:r w:rsidRPr="00C56069">
        <w:rPr>
          <w:rFonts w:ascii="Garamond" w:hAnsi="Garamond"/>
        </w:rPr>
        <w:t>The physical space of the university is designated for capital investment, the production of future workers, and only a modicum of relatively meaningless political action.</w:t>
      </w:r>
      <w:r>
        <w:rPr>
          <w:rFonts w:ascii="Garamond" w:hAnsi="Garamond"/>
        </w:rPr>
        <w:t xml:space="preserve"> </w:t>
      </w:r>
      <w:r w:rsidRPr="00C56069">
        <w:rPr>
          <w:rFonts w:ascii="Garamond" w:hAnsi="Garamond"/>
        </w:rPr>
        <w:t>While Occupy might have taken it to a new level of visibility, the conflict in Berkeley followed a well-worn trajectory, with both sides acting in ways consistent with their historical roles</w:t>
      </w:r>
      <w:r w:rsidR="009C1D35">
        <w:rPr>
          <w:rFonts w:ascii="Garamond" w:hAnsi="Garamond"/>
        </w:rPr>
        <w:t xml:space="preserve">, albeit one in which the forces of reaction had gained the </w:t>
      </w:r>
      <w:proofErr w:type="gramStart"/>
      <w:r w:rsidR="009C1D35">
        <w:rPr>
          <w:rFonts w:ascii="Garamond" w:hAnsi="Garamond"/>
        </w:rPr>
        <w:t>upper-hand</w:t>
      </w:r>
      <w:proofErr w:type="gramEnd"/>
      <w:r w:rsidRPr="00C56069">
        <w:rPr>
          <w:rFonts w:ascii="Garamond" w:hAnsi="Garamond"/>
        </w:rPr>
        <w:t>.</w:t>
      </w:r>
    </w:p>
    <w:p w14:paraId="30666988" w14:textId="77777777" w:rsidR="001F1559" w:rsidRPr="00C56069" w:rsidRDefault="001F1559" w:rsidP="001F1559">
      <w:pPr>
        <w:spacing w:line="360" w:lineRule="auto"/>
        <w:rPr>
          <w:rFonts w:ascii="Garamond" w:hAnsi="Garamond"/>
          <w:b/>
        </w:rPr>
      </w:pPr>
    </w:p>
    <w:p w14:paraId="63EB5BF9" w14:textId="77777777" w:rsidR="001F1559" w:rsidRPr="00C56069" w:rsidRDefault="001F1559" w:rsidP="001F1559">
      <w:pPr>
        <w:spacing w:line="360" w:lineRule="auto"/>
        <w:rPr>
          <w:rFonts w:ascii="Garamond" w:hAnsi="Garamond"/>
          <w:b/>
        </w:rPr>
      </w:pPr>
      <w:r w:rsidRPr="00C56069">
        <w:rPr>
          <w:rFonts w:ascii="Garamond" w:hAnsi="Garamond"/>
          <w:b/>
        </w:rPr>
        <w:t>Occupy Gets ‘Back to the Land’</w:t>
      </w:r>
    </w:p>
    <w:p w14:paraId="573449EE" w14:textId="77777777" w:rsidR="001F1559" w:rsidRPr="00C56069" w:rsidRDefault="001F1559" w:rsidP="001F1559">
      <w:pPr>
        <w:spacing w:line="360" w:lineRule="auto"/>
        <w:rPr>
          <w:rFonts w:ascii="Garamond" w:hAnsi="Garamond"/>
          <w:color w:val="FF0000"/>
        </w:rPr>
      </w:pPr>
      <w:r w:rsidRPr="00C56069">
        <w:rPr>
          <w:rFonts w:ascii="Garamond" w:hAnsi="Garamond"/>
        </w:rPr>
        <w:tab/>
        <w:t xml:space="preserve">On November 17, two days after the </w:t>
      </w:r>
      <w:proofErr w:type="gramStart"/>
      <w:r w:rsidRPr="00C56069">
        <w:rPr>
          <w:rFonts w:ascii="Garamond" w:hAnsi="Garamond"/>
        </w:rPr>
        <w:t>university strike</w:t>
      </w:r>
      <w:proofErr w:type="gramEnd"/>
      <w:r w:rsidRPr="00C56069">
        <w:rPr>
          <w:rFonts w:ascii="Garamond" w:hAnsi="Garamond"/>
        </w:rPr>
        <w:t xml:space="preserve"> flooded </w:t>
      </w:r>
      <w:proofErr w:type="spellStart"/>
      <w:r w:rsidRPr="00C56069">
        <w:rPr>
          <w:rFonts w:ascii="Garamond" w:hAnsi="Garamond"/>
        </w:rPr>
        <w:t>Sproul</w:t>
      </w:r>
      <w:proofErr w:type="spellEnd"/>
      <w:r w:rsidRPr="00C56069">
        <w:rPr>
          <w:rFonts w:ascii="Garamond" w:hAnsi="Garamond"/>
        </w:rPr>
        <w:t xml:space="preserve"> Plaza with protesters, the university police returned, this time in the middle of the night.</w:t>
      </w:r>
      <w:r>
        <w:rPr>
          <w:rFonts w:ascii="Garamond" w:hAnsi="Garamond"/>
        </w:rPr>
        <w:t xml:space="preserve"> </w:t>
      </w:r>
      <w:r w:rsidRPr="00C56069">
        <w:rPr>
          <w:rFonts w:ascii="Garamond" w:hAnsi="Garamond"/>
        </w:rPr>
        <w:t>They rousted the 35 occupiers who had set up a new encampment, sending the students home and arresting two who refused to leave.</w:t>
      </w:r>
      <w:r>
        <w:rPr>
          <w:rFonts w:ascii="Garamond" w:hAnsi="Garamond"/>
        </w:rPr>
        <w:t xml:space="preserve"> </w:t>
      </w:r>
      <w:r w:rsidRPr="00C56069">
        <w:rPr>
          <w:rFonts w:ascii="Garamond" w:hAnsi="Garamond"/>
        </w:rPr>
        <w:t>Shortly afterward, a backhoe and bulldozer appeared, destroying the small library and artwork that had served as the seeds of the free and democratic university that Occupy Cal had imagined. Occupy Cal continued to meet and plan actions, including a successful building occupation that reversed cuts to library hours.</w:t>
      </w:r>
      <w:r w:rsidR="00297BC3">
        <w:rPr>
          <w:rFonts w:ascii="Garamond" w:hAnsi="Garamond"/>
        </w:rPr>
        <w:t xml:space="preserve">  But l</w:t>
      </w:r>
      <w:r w:rsidRPr="00C56069">
        <w:rPr>
          <w:rFonts w:ascii="Garamond" w:hAnsi="Garamond"/>
        </w:rPr>
        <w:t xml:space="preserve">ike so many other Occupy groups, it struggled to maintain its visibility and involve new groups without a physical space for discussion, outreach, and </w:t>
      </w:r>
      <w:proofErr w:type="gramStart"/>
      <w:r w:rsidRPr="00C56069">
        <w:rPr>
          <w:rFonts w:ascii="Garamond" w:hAnsi="Garamond"/>
        </w:rPr>
        <w:t>community-building</w:t>
      </w:r>
      <w:proofErr w:type="gramEnd"/>
      <w:r w:rsidRPr="00C56069">
        <w:rPr>
          <w:rFonts w:ascii="Garamond" w:hAnsi="Garamond"/>
        </w:rPr>
        <w:t>.</w:t>
      </w:r>
      <w:r>
        <w:rPr>
          <w:rFonts w:ascii="Garamond" w:hAnsi="Garamond"/>
        </w:rPr>
        <w:t xml:space="preserve"> </w:t>
      </w:r>
      <w:r w:rsidRPr="00C56069">
        <w:rPr>
          <w:rFonts w:ascii="Garamond" w:hAnsi="Garamond"/>
        </w:rPr>
        <w:t xml:space="preserve">Debates and </w:t>
      </w:r>
      <w:proofErr w:type="gramStart"/>
      <w:r w:rsidRPr="00C56069">
        <w:rPr>
          <w:rFonts w:ascii="Garamond" w:hAnsi="Garamond"/>
        </w:rPr>
        <w:t>disagreements which were manageable in face-to-face meetings</w:t>
      </w:r>
      <w:proofErr w:type="gramEnd"/>
      <w:r w:rsidRPr="00C56069">
        <w:rPr>
          <w:rFonts w:ascii="Garamond" w:hAnsi="Garamond"/>
        </w:rPr>
        <w:t xml:space="preserve"> became destructive and divisive when conducted online.</w:t>
      </w:r>
      <w:r>
        <w:rPr>
          <w:rFonts w:ascii="Garamond" w:hAnsi="Garamond"/>
        </w:rPr>
        <w:t xml:space="preserve"> </w:t>
      </w:r>
      <w:r w:rsidRPr="00C56069">
        <w:rPr>
          <w:rFonts w:ascii="Garamond" w:hAnsi="Garamond"/>
        </w:rPr>
        <w:t xml:space="preserve">If nothing else, the difficulties encountered by the Occupy movement in its post-encampment phase should remind us that the digital commons is, as of yet, no substitute for true public space and direct action. </w:t>
      </w:r>
    </w:p>
    <w:p w14:paraId="0C050D93" w14:textId="77777777" w:rsidR="001F1559" w:rsidRPr="00C56069" w:rsidRDefault="001F1559" w:rsidP="001F1559">
      <w:pPr>
        <w:spacing w:line="360" w:lineRule="auto"/>
        <w:rPr>
          <w:rFonts w:ascii="Garamond" w:hAnsi="Garamond"/>
        </w:rPr>
      </w:pPr>
      <w:r w:rsidRPr="00C56069">
        <w:rPr>
          <w:rFonts w:ascii="Garamond" w:hAnsi="Garamond"/>
          <w:color w:val="FF0000"/>
        </w:rPr>
        <w:tab/>
      </w:r>
      <w:r w:rsidRPr="00C56069">
        <w:rPr>
          <w:rFonts w:ascii="Garamond" w:hAnsi="Garamond"/>
        </w:rPr>
        <w:t>Yet the saga of the Occupy movement at Berkeley was not quite over</w:t>
      </w:r>
      <w:r w:rsidR="009C1D35">
        <w:rPr>
          <w:rFonts w:ascii="Garamond" w:hAnsi="Garamond"/>
        </w:rPr>
        <w:t>, especially once injected with a jolt of energy from activists previously focused on Occupy Oakland</w:t>
      </w:r>
      <w:r w:rsidRPr="00C56069">
        <w:rPr>
          <w:rFonts w:ascii="Garamond" w:hAnsi="Garamond"/>
        </w:rPr>
        <w:t>.</w:t>
      </w:r>
      <w:r>
        <w:rPr>
          <w:rFonts w:ascii="Garamond" w:hAnsi="Garamond"/>
        </w:rPr>
        <w:t xml:space="preserve"> </w:t>
      </w:r>
      <w:r w:rsidRPr="00C56069">
        <w:rPr>
          <w:rFonts w:ascii="Garamond" w:hAnsi="Garamond"/>
        </w:rPr>
        <w:t>On April 22, 2012—Earth Day—activists cut the locks and entered the Gill Tract, fifteen acres of UC property in the small town of Albany which is adjacent to Berkeley.</w:t>
      </w:r>
      <w:r>
        <w:rPr>
          <w:rFonts w:ascii="Garamond" w:hAnsi="Garamond"/>
        </w:rPr>
        <w:t xml:space="preserve"> </w:t>
      </w:r>
      <w:r w:rsidRPr="00C56069">
        <w:rPr>
          <w:rFonts w:ascii="Garamond" w:hAnsi="Garamond"/>
        </w:rPr>
        <w:t>Unlike other occupations, this one was planned in secret and had a clear and singular objective: to establish an urban farm on some of the last remaining high-quality soil in the East Bay.</w:t>
      </w:r>
      <w:r>
        <w:rPr>
          <w:rFonts w:ascii="Garamond" w:hAnsi="Garamond"/>
        </w:rPr>
        <w:t xml:space="preserve"> </w:t>
      </w:r>
      <w:r w:rsidRPr="00C56069">
        <w:rPr>
          <w:rFonts w:ascii="Garamond" w:hAnsi="Garamond"/>
        </w:rPr>
        <w:t>When I arrived a few hours later, the farmers were already in the process of planting some 15,000 seedlings they had brought with them, as well as establishing a children’s patch and permaculture garden.</w:t>
      </w:r>
      <w:r>
        <w:rPr>
          <w:rFonts w:ascii="Garamond" w:hAnsi="Garamond"/>
        </w:rPr>
        <w:t xml:space="preserve"> </w:t>
      </w:r>
      <w:r w:rsidRPr="00C56069">
        <w:rPr>
          <w:rFonts w:ascii="Garamond" w:hAnsi="Garamond"/>
        </w:rPr>
        <w:t xml:space="preserve">In a sense, the farm was an exemplar of the prefigurative logic behind Occupy, which sought to create of new, </w:t>
      </w:r>
      <w:proofErr w:type="gramStart"/>
      <w:r w:rsidRPr="00C56069">
        <w:rPr>
          <w:rFonts w:ascii="Garamond" w:hAnsi="Garamond"/>
        </w:rPr>
        <w:t>democratically-organized</w:t>
      </w:r>
      <w:proofErr w:type="gramEnd"/>
      <w:r w:rsidRPr="00C56069">
        <w:rPr>
          <w:rFonts w:ascii="Garamond" w:hAnsi="Garamond"/>
        </w:rPr>
        <w:t xml:space="preserve"> institutions and spaces right in the heart of existing society. As one journalist observed, while the action </w:t>
      </w:r>
      <w:r w:rsidR="009C1D35">
        <w:rPr>
          <w:rFonts w:ascii="Garamond" w:hAnsi="Garamond"/>
        </w:rPr>
        <w:t>carried</w:t>
      </w:r>
      <w:r w:rsidRPr="00C56069">
        <w:rPr>
          <w:rFonts w:ascii="Garamond" w:hAnsi="Garamond"/>
        </w:rPr>
        <w:t xml:space="preserve"> a message about the importance of urban farming and food sovereignty, </w:t>
      </w:r>
      <w:r>
        <w:rPr>
          <w:rFonts w:ascii="Garamond" w:hAnsi="Garamond"/>
        </w:rPr>
        <w:t>“</w:t>
      </w:r>
      <w:r w:rsidRPr="00C56069">
        <w:rPr>
          <w:rFonts w:ascii="Garamond" w:hAnsi="Garamond"/>
        </w:rPr>
        <w:t>this message is secondary to the action. The farm is not only and not really a message—because it is a farm.</w:t>
      </w:r>
      <w:r>
        <w:rPr>
          <w:rFonts w:ascii="Garamond" w:hAnsi="Garamond"/>
        </w:rPr>
        <w:t>”</w:t>
      </w:r>
      <w:r w:rsidRPr="00C56069">
        <w:rPr>
          <w:rStyle w:val="EndnoteReference"/>
          <w:rFonts w:ascii="Garamond" w:hAnsi="Garamond"/>
        </w:rPr>
        <w:endnoteReference w:id="55"/>
      </w:r>
      <w:r w:rsidRPr="00C56069">
        <w:rPr>
          <w:rFonts w:ascii="Garamond" w:hAnsi="Garamond"/>
        </w:rPr>
        <w:t xml:space="preserve"> </w:t>
      </w:r>
    </w:p>
    <w:p w14:paraId="38E67946" w14:textId="77777777" w:rsidR="001F1559" w:rsidRPr="00C56069" w:rsidRDefault="001F1559" w:rsidP="001F1559">
      <w:pPr>
        <w:spacing w:line="360" w:lineRule="auto"/>
        <w:rPr>
          <w:rFonts w:ascii="Garamond" w:hAnsi="Garamond"/>
        </w:rPr>
      </w:pPr>
      <w:r w:rsidRPr="00C56069">
        <w:rPr>
          <w:rFonts w:ascii="Garamond" w:hAnsi="Garamond"/>
        </w:rPr>
        <w:tab/>
        <w:t xml:space="preserve">Of course, the seventy rows of crops that occupiers were able to plant would, even under the best of circumstances, produce only around one hundred pounds of </w:t>
      </w:r>
      <w:r w:rsidR="00297BC3">
        <w:rPr>
          <w:rFonts w:ascii="Garamond" w:hAnsi="Garamond"/>
        </w:rPr>
        <w:t>vegetables</w:t>
      </w:r>
      <w:r w:rsidRPr="00C56069">
        <w:rPr>
          <w:rFonts w:ascii="Garamond" w:hAnsi="Garamond"/>
        </w:rPr>
        <w:t xml:space="preserve"> per week.</w:t>
      </w:r>
      <w:r w:rsidRPr="00C56069">
        <w:rPr>
          <w:rStyle w:val="EndnoteReference"/>
          <w:rFonts w:ascii="Garamond" w:hAnsi="Garamond"/>
        </w:rPr>
        <w:endnoteReference w:id="56"/>
      </w:r>
      <w:r>
        <w:rPr>
          <w:rFonts w:ascii="Garamond" w:hAnsi="Garamond"/>
        </w:rPr>
        <w:t xml:space="preserve"> </w:t>
      </w:r>
      <w:r w:rsidRPr="00C56069">
        <w:rPr>
          <w:rFonts w:ascii="Garamond" w:hAnsi="Garamond"/>
        </w:rPr>
        <w:t xml:space="preserve">Despite its limited scope, however, </w:t>
      </w:r>
      <w:r>
        <w:rPr>
          <w:rFonts w:ascii="Garamond" w:hAnsi="Garamond"/>
        </w:rPr>
        <w:t>“</w:t>
      </w:r>
      <w:r w:rsidRPr="00C56069">
        <w:rPr>
          <w:rFonts w:ascii="Garamond" w:hAnsi="Garamond"/>
        </w:rPr>
        <w:t>Occupy the Farm</w:t>
      </w:r>
      <w:r>
        <w:rPr>
          <w:rFonts w:ascii="Garamond" w:hAnsi="Garamond"/>
        </w:rPr>
        <w:t>”</w:t>
      </w:r>
      <w:r w:rsidRPr="00C56069">
        <w:rPr>
          <w:rFonts w:ascii="Garamond" w:hAnsi="Garamond"/>
        </w:rPr>
        <w:t xml:space="preserve"> pushed the conflicts over the university space to new extremes and laid even barer the contradictions created by the privatization of a nominally public university.</w:t>
      </w:r>
      <w:r>
        <w:rPr>
          <w:rFonts w:ascii="Garamond" w:hAnsi="Garamond"/>
        </w:rPr>
        <w:t xml:space="preserve"> </w:t>
      </w:r>
      <w:r w:rsidRPr="00C56069">
        <w:rPr>
          <w:rFonts w:ascii="Garamond" w:hAnsi="Garamond"/>
        </w:rPr>
        <w:t xml:space="preserve">When Occupy activists explained that they wanted the farm to serve as a center for education in urban agriculture, they invoked the University’s original mission, which an 1868 legislative act </w:t>
      </w:r>
      <w:r w:rsidR="009C1D35">
        <w:rPr>
          <w:rFonts w:ascii="Garamond" w:hAnsi="Garamond"/>
        </w:rPr>
        <w:t xml:space="preserve">had </w:t>
      </w:r>
      <w:r w:rsidRPr="00C56069">
        <w:rPr>
          <w:rFonts w:ascii="Garamond" w:hAnsi="Garamond"/>
        </w:rPr>
        <w:t xml:space="preserve">declared to be providing </w:t>
      </w:r>
      <w:r>
        <w:rPr>
          <w:rFonts w:ascii="Garamond" w:hAnsi="Garamond"/>
        </w:rPr>
        <w:t>“</w:t>
      </w:r>
      <w:r w:rsidRPr="00C56069">
        <w:rPr>
          <w:rFonts w:ascii="Garamond" w:hAnsi="Garamond"/>
        </w:rPr>
        <w:t>objective practical education in agriculture and landscape gardening.</w:t>
      </w:r>
      <w:r>
        <w:rPr>
          <w:rFonts w:ascii="Garamond" w:hAnsi="Garamond"/>
        </w:rPr>
        <w:t>”</w:t>
      </w:r>
      <w:r w:rsidRPr="00C56069">
        <w:rPr>
          <w:rStyle w:val="EndnoteReference"/>
          <w:rFonts w:ascii="Garamond" w:hAnsi="Garamond"/>
        </w:rPr>
        <w:endnoteReference w:id="57"/>
      </w:r>
      <w:r>
        <w:rPr>
          <w:rFonts w:ascii="Garamond" w:hAnsi="Garamond"/>
        </w:rPr>
        <w:t xml:space="preserve"> </w:t>
      </w:r>
      <w:r w:rsidRPr="00C56069">
        <w:rPr>
          <w:rFonts w:ascii="Garamond" w:hAnsi="Garamond"/>
        </w:rPr>
        <w:t>As with other aspects of the university’s public mission, this one had been subject to a gradual abdication.</w:t>
      </w:r>
      <w:r>
        <w:rPr>
          <w:rFonts w:ascii="Garamond" w:hAnsi="Garamond"/>
        </w:rPr>
        <w:t xml:space="preserve"> </w:t>
      </w:r>
      <w:r w:rsidRPr="00C56069">
        <w:rPr>
          <w:rFonts w:ascii="Garamond" w:hAnsi="Garamond"/>
        </w:rPr>
        <w:t>In 1988, the University of California signed a $25 million partnership with Novartis, the world’s largest agribusiness company, that gave the corporation partial control over publications and exclusive licensing rights for innovations coming from the University’s Department of Plant and Microbial Biology.</w:t>
      </w:r>
      <w:r w:rsidRPr="00C56069">
        <w:rPr>
          <w:rStyle w:val="EndnoteReference"/>
          <w:rFonts w:ascii="Garamond" w:hAnsi="Garamond"/>
        </w:rPr>
        <w:endnoteReference w:id="58"/>
      </w:r>
      <w:r>
        <w:rPr>
          <w:rFonts w:ascii="Garamond" w:hAnsi="Garamond"/>
        </w:rPr>
        <w:t xml:space="preserve"> </w:t>
      </w:r>
      <w:r w:rsidRPr="00C56069">
        <w:rPr>
          <w:rFonts w:ascii="Garamond" w:hAnsi="Garamond"/>
        </w:rPr>
        <w:t>Although the agricultural resea</w:t>
      </w:r>
      <w:r w:rsidR="009C1D35">
        <w:rPr>
          <w:rFonts w:ascii="Garamond" w:hAnsi="Garamond"/>
        </w:rPr>
        <w:t>rch conducted on the Gill Tract</w:t>
      </w:r>
      <w:r w:rsidRPr="00C56069">
        <w:rPr>
          <w:rFonts w:ascii="Garamond" w:hAnsi="Garamond"/>
        </w:rPr>
        <w:t xml:space="preserve"> </w:t>
      </w:r>
      <w:r w:rsidR="009C1D35">
        <w:rPr>
          <w:rFonts w:ascii="Garamond" w:hAnsi="Garamond"/>
        </w:rPr>
        <w:t>itself</w:t>
      </w:r>
      <w:r w:rsidRPr="00C56069">
        <w:rPr>
          <w:rFonts w:ascii="Garamond" w:hAnsi="Garamond"/>
        </w:rPr>
        <w:t xml:space="preserve"> was still publically funded, a 2004 plan slated the remaining land for development into a commercial and residential area.</w:t>
      </w:r>
      <w:r w:rsidRPr="00C56069">
        <w:rPr>
          <w:rStyle w:val="EndnoteReference"/>
          <w:rFonts w:ascii="Garamond" w:hAnsi="Garamond"/>
        </w:rPr>
        <w:endnoteReference w:id="59"/>
      </w:r>
      <w:r>
        <w:rPr>
          <w:rFonts w:ascii="Garamond" w:hAnsi="Garamond"/>
        </w:rPr>
        <w:t xml:space="preserve"> </w:t>
      </w:r>
    </w:p>
    <w:p w14:paraId="7CC74718" w14:textId="77777777" w:rsidR="001F1559" w:rsidRPr="00C56069" w:rsidRDefault="001F1559" w:rsidP="001F1559">
      <w:pPr>
        <w:spacing w:line="360" w:lineRule="auto"/>
        <w:rPr>
          <w:rFonts w:ascii="Garamond" w:hAnsi="Garamond"/>
        </w:rPr>
      </w:pPr>
      <w:r w:rsidRPr="00C56069">
        <w:rPr>
          <w:rFonts w:ascii="Garamond" w:hAnsi="Garamond"/>
        </w:rPr>
        <w:tab/>
        <w:t>After months in which a series of Occupy projects and encampments had been destroyed after only a few days or weeks, the optimism behind the action—a farm, after all, would take years to fully mature—was exceptional.</w:t>
      </w:r>
      <w:r>
        <w:rPr>
          <w:rFonts w:ascii="Garamond" w:hAnsi="Garamond"/>
        </w:rPr>
        <w:t xml:space="preserve"> </w:t>
      </w:r>
      <w:r w:rsidRPr="00C56069">
        <w:rPr>
          <w:rFonts w:ascii="Garamond" w:hAnsi="Garamond"/>
        </w:rPr>
        <w:t xml:space="preserve">One farmer explained to me confidently that </w:t>
      </w:r>
      <w:r>
        <w:rPr>
          <w:rFonts w:ascii="Garamond" w:hAnsi="Garamond"/>
        </w:rPr>
        <w:t>“</w:t>
      </w:r>
      <w:r w:rsidRPr="00C56069">
        <w:rPr>
          <w:rFonts w:ascii="Garamond" w:hAnsi="Garamond"/>
        </w:rPr>
        <w:t>Berkeley is still a hippie place; they’re not just going to come in here with riot police and uproot everything.</w:t>
      </w:r>
      <w:r>
        <w:rPr>
          <w:rFonts w:ascii="Garamond" w:hAnsi="Garamond"/>
        </w:rPr>
        <w:t xml:space="preserve"> </w:t>
      </w:r>
      <w:r w:rsidRPr="00C56069">
        <w:rPr>
          <w:rFonts w:ascii="Garamond" w:hAnsi="Garamond"/>
        </w:rPr>
        <w:t>It would look terrible.</w:t>
      </w:r>
      <w:r>
        <w:rPr>
          <w:rFonts w:ascii="Garamond" w:hAnsi="Garamond"/>
        </w:rPr>
        <w:t xml:space="preserve">” </w:t>
      </w:r>
      <w:r w:rsidRPr="00C56069">
        <w:rPr>
          <w:rFonts w:ascii="Garamond" w:hAnsi="Garamond"/>
        </w:rPr>
        <w:t>The Occupy the Farm activists made concerted, and by some measures, successful efforts to reach out to and partner with members of the Albany community who had been working to preserve the Gill Tract for over a decade.</w:t>
      </w:r>
      <w:r>
        <w:rPr>
          <w:rFonts w:ascii="Garamond" w:hAnsi="Garamond"/>
        </w:rPr>
        <w:t xml:space="preserve"> </w:t>
      </w:r>
      <w:r w:rsidRPr="00C56069">
        <w:rPr>
          <w:rFonts w:ascii="Garamond" w:hAnsi="Garamond"/>
        </w:rPr>
        <w:t xml:space="preserve">The </w:t>
      </w:r>
      <w:r>
        <w:rPr>
          <w:rFonts w:ascii="Garamond" w:hAnsi="Garamond"/>
        </w:rPr>
        <w:t>“</w:t>
      </w:r>
      <w:r w:rsidRPr="00C56069">
        <w:rPr>
          <w:rFonts w:ascii="Garamond" w:hAnsi="Garamond"/>
        </w:rPr>
        <w:t>Ladybug Patch</w:t>
      </w:r>
      <w:r>
        <w:rPr>
          <w:rFonts w:ascii="Garamond" w:hAnsi="Garamond"/>
        </w:rPr>
        <w:t>”</w:t>
      </w:r>
      <w:r w:rsidRPr="00C56069">
        <w:rPr>
          <w:rFonts w:ascii="Garamond" w:hAnsi="Garamond"/>
        </w:rPr>
        <w:t>—a children’s garden transplanted from the Occupy Oakland encampment’s children village—further suggested that this was an occupation with broad appeal, avoiding the perceived nihilism and extremism of other occupy actions.</w:t>
      </w:r>
      <w:r>
        <w:rPr>
          <w:rFonts w:ascii="Garamond" w:hAnsi="Garamond"/>
        </w:rPr>
        <w:t xml:space="preserve"> </w:t>
      </w:r>
    </w:p>
    <w:p w14:paraId="03FF6DAA" w14:textId="77777777" w:rsidR="001F1559" w:rsidRPr="00C56069" w:rsidRDefault="001F1559" w:rsidP="001F1559">
      <w:pPr>
        <w:spacing w:line="360" w:lineRule="auto"/>
        <w:rPr>
          <w:rFonts w:ascii="Garamond" w:hAnsi="Garamond"/>
        </w:rPr>
      </w:pPr>
      <w:r w:rsidRPr="00C56069">
        <w:rPr>
          <w:rFonts w:ascii="Garamond" w:hAnsi="Garamond"/>
        </w:rPr>
        <w:tab/>
        <w:t>In light of the university’s history of violent actions to maintain control of space, though, the optimism behind Occupy the Farm proved, unsurprisingly, to be unfounded.</w:t>
      </w:r>
      <w:r>
        <w:rPr>
          <w:rFonts w:ascii="Garamond" w:hAnsi="Garamond"/>
        </w:rPr>
        <w:t xml:space="preserve"> </w:t>
      </w:r>
      <w:r w:rsidRPr="00C56069">
        <w:rPr>
          <w:rFonts w:ascii="Garamond" w:hAnsi="Garamond"/>
        </w:rPr>
        <w:t>For three weeks, the university gradually cracked down on the farm, blocking entrances, shutting off the water, and delivering daily dispersal orders.</w:t>
      </w:r>
      <w:r>
        <w:rPr>
          <w:rFonts w:ascii="Garamond" w:hAnsi="Garamond"/>
        </w:rPr>
        <w:t xml:space="preserve"> </w:t>
      </w:r>
      <w:r w:rsidRPr="00C56069">
        <w:rPr>
          <w:rFonts w:ascii="Garamond" w:hAnsi="Garamond"/>
        </w:rPr>
        <w:t>Farmers and community members responded by staying focused on their stated mission, passing a steady stream of jugs and buckets of water over fences for hours a day as police watched and taped their actions.</w:t>
      </w:r>
      <w:r>
        <w:rPr>
          <w:rFonts w:ascii="Garamond" w:hAnsi="Garamond"/>
        </w:rPr>
        <w:t xml:space="preserve"> </w:t>
      </w:r>
      <w:r w:rsidRPr="00C56069">
        <w:rPr>
          <w:rFonts w:ascii="Garamond" w:hAnsi="Garamond"/>
        </w:rPr>
        <w:t>Even when it became clear a raid wa</w:t>
      </w:r>
      <w:r w:rsidR="00297BC3">
        <w:rPr>
          <w:rFonts w:ascii="Garamond" w:hAnsi="Garamond"/>
        </w:rPr>
        <w:t xml:space="preserve">s imminent, an occupier told </w:t>
      </w:r>
      <w:proofErr w:type="gramStart"/>
      <w:r w:rsidR="00297BC3">
        <w:rPr>
          <w:rFonts w:ascii="Garamond" w:hAnsi="Garamond"/>
        </w:rPr>
        <w:t>me that</w:t>
      </w:r>
      <w:proofErr w:type="gramEnd"/>
      <w:r w:rsidR="00297BC3">
        <w:rPr>
          <w:rFonts w:ascii="Garamond" w:hAnsi="Garamond"/>
        </w:rPr>
        <w:t xml:space="preserve"> </w:t>
      </w:r>
      <w:r>
        <w:rPr>
          <w:rFonts w:ascii="Garamond" w:hAnsi="Garamond"/>
        </w:rPr>
        <w:t>“</w:t>
      </w:r>
      <w:r w:rsidRPr="00C56069">
        <w:rPr>
          <w:rFonts w:ascii="Garamond" w:hAnsi="Garamond"/>
        </w:rPr>
        <w:t>the plan is just to keep farming until we’re in handcuffs.</w:t>
      </w:r>
      <w:r>
        <w:rPr>
          <w:rFonts w:ascii="Garamond" w:hAnsi="Garamond"/>
        </w:rPr>
        <w:t xml:space="preserve">” </w:t>
      </w:r>
      <w:r w:rsidRPr="00C56069">
        <w:rPr>
          <w:rFonts w:ascii="Garamond" w:hAnsi="Garamond"/>
        </w:rPr>
        <w:t>At last, on May 12, a force of one hundred officers from eight separate UC campus police forces barricaded the tract, and arrested nine people.</w:t>
      </w:r>
      <w:r>
        <w:rPr>
          <w:rFonts w:ascii="Garamond" w:hAnsi="Garamond"/>
        </w:rPr>
        <w:t xml:space="preserve"> </w:t>
      </w:r>
      <w:r w:rsidRPr="00C56069">
        <w:rPr>
          <w:rFonts w:ascii="Garamond" w:hAnsi="Garamond"/>
        </w:rPr>
        <w:t xml:space="preserve">When asked why some officers were armed with shotguns, a UC spokesman explained, </w:t>
      </w:r>
      <w:r>
        <w:rPr>
          <w:rFonts w:ascii="Garamond" w:hAnsi="Garamond"/>
        </w:rPr>
        <w:t>“</w:t>
      </w:r>
      <w:r w:rsidRPr="00C56069">
        <w:rPr>
          <w:rFonts w:ascii="Garamond" w:hAnsi="Garamond"/>
        </w:rPr>
        <w:t>You're dealing with people whose emotions are running high, and there's lots of farm equipment around.</w:t>
      </w:r>
      <w:r>
        <w:rPr>
          <w:rFonts w:ascii="Garamond" w:hAnsi="Garamond"/>
        </w:rPr>
        <w:t xml:space="preserve"> </w:t>
      </w:r>
      <w:r w:rsidRPr="00C56069">
        <w:rPr>
          <w:rFonts w:ascii="Garamond" w:hAnsi="Garamond"/>
        </w:rPr>
        <w:t>Every piece is a potential weapon. We had to be prepared in case someone picked up a hoe and attacked a police officer.</w:t>
      </w:r>
      <w:r>
        <w:rPr>
          <w:rFonts w:ascii="Garamond" w:hAnsi="Garamond"/>
        </w:rPr>
        <w:t>”</w:t>
      </w:r>
      <w:r w:rsidRPr="00C56069">
        <w:rPr>
          <w:rStyle w:val="EndnoteReference"/>
          <w:rFonts w:ascii="Garamond" w:hAnsi="Garamond"/>
        </w:rPr>
        <w:endnoteReference w:id="60"/>
      </w:r>
    </w:p>
    <w:p w14:paraId="791ED5AA" w14:textId="77777777" w:rsidR="001F1559" w:rsidRPr="00C56069" w:rsidRDefault="001F1559" w:rsidP="001F1559">
      <w:pPr>
        <w:spacing w:line="360" w:lineRule="auto"/>
        <w:rPr>
          <w:rFonts w:ascii="Garamond" w:hAnsi="Garamond"/>
        </w:rPr>
      </w:pPr>
      <w:r w:rsidRPr="00C56069">
        <w:rPr>
          <w:rFonts w:ascii="Garamond" w:hAnsi="Garamond"/>
        </w:rPr>
        <w:tab/>
        <w:t>Hyperbolic fears of violence by farmers aside,</w:t>
      </w:r>
      <w:r w:rsidRPr="00C56069">
        <w:rPr>
          <w:rStyle w:val="EndnoteReference"/>
          <w:rFonts w:ascii="Garamond" w:hAnsi="Garamond"/>
        </w:rPr>
        <w:endnoteReference w:id="61"/>
      </w:r>
      <w:r w:rsidRPr="00C56069">
        <w:rPr>
          <w:rFonts w:ascii="Garamond" w:hAnsi="Garamond"/>
        </w:rPr>
        <w:t xml:space="preserve"> the university’s actions and justifications were eminently predictable.</w:t>
      </w:r>
      <w:r>
        <w:rPr>
          <w:rFonts w:ascii="Garamond" w:hAnsi="Garamond"/>
        </w:rPr>
        <w:t xml:space="preserve"> </w:t>
      </w:r>
      <w:r w:rsidRPr="00C56069">
        <w:rPr>
          <w:rFonts w:ascii="Garamond" w:hAnsi="Garamond"/>
        </w:rPr>
        <w:t xml:space="preserve">A press release circulated immediately after the raid explained that police action was necessary to </w:t>
      </w:r>
      <w:r>
        <w:rPr>
          <w:rFonts w:ascii="Garamond" w:hAnsi="Garamond"/>
        </w:rPr>
        <w:t>“</w:t>
      </w:r>
      <w:r w:rsidRPr="00C56069">
        <w:rPr>
          <w:rFonts w:ascii="Garamond" w:hAnsi="Garamond"/>
        </w:rPr>
        <w:t>secure our fundamental property rights</w:t>
      </w:r>
      <w:r>
        <w:rPr>
          <w:rFonts w:ascii="Garamond" w:hAnsi="Garamond"/>
        </w:rPr>
        <w:t>”</w:t>
      </w:r>
      <w:r w:rsidRPr="00C56069">
        <w:rPr>
          <w:rFonts w:ascii="Garamond" w:hAnsi="Garamond"/>
        </w:rPr>
        <w:t xml:space="preserve"> and </w:t>
      </w:r>
      <w:r>
        <w:rPr>
          <w:rFonts w:ascii="Garamond" w:hAnsi="Garamond"/>
        </w:rPr>
        <w:t>“</w:t>
      </w:r>
      <w:r w:rsidRPr="00C56069">
        <w:rPr>
          <w:rFonts w:ascii="Garamond" w:hAnsi="Garamond"/>
        </w:rPr>
        <w:t>protect a core value that is an indivisible part of who we are: academic freedom.</w:t>
      </w:r>
      <w:r>
        <w:rPr>
          <w:rFonts w:ascii="Garamond" w:hAnsi="Garamond"/>
        </w:rPr>
        <w:t>”</w:t>
      </w:r>
      <w:r w:rsidRPr="00C56069">
        <w:rPr>
          <w:rStyle w:val="EndnoteReference"/>
          <w:rFonts w:ascii="Garamond" w:hAnsi="Garamond"/>
        </w:rPr>
        <w:endnoteReference w:id="62"/>
      </w:r>
      <w:r>
        <w:rPr>
          <w:rFonts w:ascii="Garamond" w:hAnsi="Garamond"/>
        </w:rPr>
        <w:t xml:space="preserve"> </w:t>
      </w:r>
      <w:r w:rsidRPr="00C56069">
        <w:rPr>
          <w:rFonts w:ascii="Garamond" w:hAnsi="Garamond"/>
        </w:rPr>
        <w:t>While presented separately, these two reasons could be read in tandem with one another.</w:t>
      </w:r>
      <w:r>
        <w:rPr>
          <w:rFonts w:ascii="Garamond" w:hAnsi="Garamond"/>
        </w:rPr>
        <w:t xml:space="preserve"> </w:t>
      </w:r>
      <w:r w:rsidRPr="00C56069">
        <w:rPr>
          <w:rFonts w:ascii="Garamond" w:hAnsi="Garamond"/>
        </w:rPr>
        <w:t xml:space="preserve">In the era of neo-liberalism, </w:t>
      </w:r>
      <w:r>
        <w:rPr>
          <w:rFonts w:ascii="Garamond" w:hAnsi="Garamond"/>
        </w:rPr>
        <w:t>“</w:t>
      </w:r>
      <w:r w:rsidRPr="00C56069">
        <w:rPr>
          <w:rFonts w:ascii="Garamond" w:hAnsi="Garamond"/>
        </w:rPr>
        <w:t>private</w:t>
      </w:r>
      <w:r>
        <w:rPr>
          <w:rFonts w:ascii="Garamond" w:hAnsi="Garamond"/>
        </w:rPr>
        <w:t>”</w:t>
      </w:r>
      <w:r w:rsidRPr="00C56069">
        <w:rPr>
          <w:rFonts w:ascii="Garamond" w:hAnsi="Garamond"/>
        </w:rPr>
        <w:t xml:space="preserve"> property is a prerequisite for research, even at a supposedly </w:t>
      </w:r>
      <w:r>
        <w:rPr>
          <w:rFonts w:ascii="Garamond" w:hAnsi="Garamond"/>
        </w:rPr>
        <w:t>“</w:t>
      </w:r>
      <w:r w:rsidRPr="00C56069">
        <w:rPr>
          <w:rFonts w:ascii="Garamond" w:hAnsi="Garamond"/>
        </w:rPr>
        <w:t>public</w:t>
      </w:r>
      <w:r>
        <w:rPr>
          <w:rFonts w:ascii="Garamond" w:hAnsi="Garamond"/>
        </w:rPr>
        <w:t>”</w:t>
      </w:r>
      <w:r w:rsidRPr="00C56069">
        <w:rPr>
          <w:rFonts w:ascii="Garamond" w:hAnsi="Garamond"/>
        </w:rPr>
        <w:t xml:space="preserve"> university.</w:t>
      </w:r>
      <w:r>
        <w:rPr>
          <w:rFonts w:ascii="Garamond" w:hAnsi="Garamond"/>
        </w:rPr>
        <w:t xml:space="preserve"> </w:t>
      </w:r>
      <w:r w:rsidRPr="00C56069">
        <w:rPr>
          <w:rFonts w:ascii="Garamond" w:hAnsi="Garamond"/>
        </w:rPr>
        <w:t xml:space="preserve">Noted one blogger: </w:t>
      </w:r>
      <w:r>
        <w:rPr>
          <w:rFonts w:ascii="Garamond" w:hAnsi="Garamond"/>
        </w:rPr>
        <w:t>“</w:t>
      </w:r>
      <w:r w:rsidRPr="00C56069">
        <w:rPr>
          <w:rFonts w:ascii="Garamond" w:eastAsia="Times New Roman" w:hAnsi="Garamond"/>
        </w:rPr>
        <w:t>The University's ultimatum to those farming on the Gill Tract implies that academic inquiry, in order to be free, should occur entirely within the bounds of the university, and that it should be carried out using university property, undisturbed by any thing or person not bound contractually to the UC Regents.</w:t>
      </w:r>
      <w:r>
        <w:rPr>
          <w:rFonts w:ascii="Garamond" w:eastAsia="Times New Roman" w:hAnsi="Garamond"/>
        </w:rPr>
        <w:t>”</w:t>
      </w:r>
      <w:r w:rsidRPr="00C56069">
        <w:rPr>
          <w:rStyle w:val="EndnoteReference"/>
          <w:rFonts w:ascii="Garamond" w:eastAsia="Times New Roman" w:hAnsi="Garamond"/>
        </w:rPr>
        <w:endnoteReference w:id="63"/>
      </w:r>
      <w:r>
        <w:rPr>
          <w:rFonts w:ascii="Garamond" w:hAnsi="Garamond"/>
        </w:rPr>
        <w:t xml:space="preserve"> </w:t>
      </w:r>
      <w:r w:rsidRPr="00C56069">
        <w:rPr>
          <w:rFonts w:ascii="Garamond" w:hAnsi="Garamond"/>
        </w:rPr>
        <w:t xml:space="preserve">Simultaneously, both the physical and spatial boundaries of campus and the symbolic boundaries of the university community were becoming steadily more impenetrable and constrained. </w:t>
      </w:r>
    </w:p>
    <w:p w14:paraId="2EF7E2D4" w14:textId="77777777" w:rsidR="001F1559" w:rsidRPr="00C56069" w:rsidRDefault="001F1559" w:rsidP="001F1559">
      <w:pPr>
        <w:spacing w:line="360" w:lineRule="auto"/>
        <w:rPr>
          <w:rFonts w:ascii="Garamond" w:hAnsi="Garamond"/>
        </w:rPr>
      </w:pPr>
    </w:p>
    <w:p w14:paraId="76C5B375" w14:textId="77777777" w:rsidR="001F1559" w:rsidRPr="00C56069" w:rsidRDefault="001F1559" w:rsidP="001F1559">
      <w:pPr>
        <w:spacing w:line="360" w:lineRule="auto"/>
        <w:rPr>
          <w:rFonts w:ascii="Garamond" w:hAnsi="Garamond"/>
          <w:b/>
        </w:rPr>
      </w:pPr>
      <w:r w:rsidRPr="00C56069">
        <w:rPr>
          <w:rFonts w:ascii="Garamond" w:hAnsi="Garamond"/>
          <w:b/>
        </w:rPr>
        <w:t>Conclusion</w:t>
      </w:r>
    </w:p>
    <w:p w14:paraId="1982848B" w14:textId="77777777" w:rsidR="001F1559" w:rsidRPr="00C56069" w:rsidRDefault="001F1559" w:rsidP="001F1559">
      <w:pPr>
        <w:spacing w:line="360" w:lineRule="auto"/>
        <w:rPr>
          <w:rFonts w:ascii="Garamond" w:hAnsi="Garamond"/>
        </w:rPr>
      </w:pPr>
      <w:r w:rsidRPr="00C56069">
        <w:rPr>
          <w:rFonts w:ascii="Garamond" w:hAnsi="Garamond"/>
        </w:rPr>
        <w:tab/>
        <w:t>Berkeley may not, in the end, be the beacon of leftism that it is so frequently presented as.</w:t>
      </w:r>
      <w:r>
        <w:rPr>
          <w:rFonts w:ascii="Garamond" w:hAnsi="Garamond"/>
        </w:rPr>
        <w:t xml:space="preserve"> </w:t>
      </w:r>
      <w:r w:rsidRPr="00C56069">
        <w:rPr>
          <w:rFonts w:ascii="Garamond" w:hAnsi="Garamond"/>
        </w:rPr>
        <w:t>Indeed, part of the aim of this chapter has been to show the close and inseparable intertwining of radicalism and repression throughout Berkeley’s activist history.</w:t>
      </w:r>
      <w:r>
        <w:rPr>
          <w:rFonts w:ascii="Garamond" w:hAnsi="Garamond"/>
        </w:rPr>
        <w:t xml:space="preserve"> </w:t>
      </w:r>
      <w:r w:rsidRPr="00C56069">
        <w:rPr>
          <w:rFonts w:ascii="Garamond" w:hAnsi="Garamond"/>
        </w:rPr>
        <w:t xml:space="preserve">Although Berkeley </w:t>
      </w:r>
      <w:r w:rsidR="005B0562">
        <w:rPr>
          <w:rFonts w:ascii="Garamond" w:hAnsi="Garamond"/>
        </w:rPr>
        <w:t>was once</w:t>
      </w:r>
      <w:r w:rsidRPr="00C56069">
        <w:rPr>
          <w:rFonts w:ascii="Garamond" w:hAnsi="Garamond"/>
        </w:rPr>
        <w:t xml:space="preserve"> at the vanguard of social protest, activists and community members have often paid a high and hidden price for their leadership.</w:t>
      </w:r>
      <w:r>
        <w:rPr>
          <w:rFonts w:ascii="Garamond" w:hAnsi="Garamond"/>
        </w:rPr>
        <w:t xml:space="preserve"> </w:t>
      </w:r>
      <w:r w:rsidRPr="00C56069">
        <w:rPr>
          <w:rFonts w:ascii="Garamond" w:hAnsi="Garamond"/>
        </w:rPr>
        <w:t>Paradoxically, Berkeley’s historical significance may come as much from its position as a catalyst and testing-ground for New Right reactionary conservatism as its role in advancing social justice.</w:t>
      </w:r>
      <w:r>
        <w:rPr>
          <w:rFonts w:ascii="Garamond" w:hAnsi="Garamond"/>
        </w:rPr>
        <w:t xml:space="preserve"> </w:t>
      </w:r>
      <w:r w:rsidRPr="00C56069">
        <w:rPr>
          <w:rFonts w:ascii="Garamond" w:hAnsi="Garamond"/>
        </w:rPr>
        <w:t>By the spring of 2012, it was clear which of these competing forces was winning.</w:t>
      </w:r>
      <w:r>
        <w:rPr>
          <w:rFonts w:ascii="Garamond" w:hAnsi="Garamond"/>
        </w:rPr>
        <w:t xml:space="preserve"> </w:t>
      </w:r>
      <w:r w:rsidRPr="00C56069">
        <w:rPr>
          <w:rFonts w:ascii="Garamond" w:hAnsi="Garamond"/>
        </w:rPr>
        <w:t xml:space="preserve">Rising housing prices and the changing composition of the student body, one person explained to me, meant that the city was </w:t>
      </w:r>
      <w:r>
        <w:rPr>
          <w:rFonts w:ascii="Garamond" w:hAnsi="Garamond"/>
        </w:rPr>
        <w:t>“</w:t>
      </w:r>
      <w:r w:rsidRPr="00C56069">
        <w:rPr>
          <w:rFonts w:ascii="Garamond" w:hAnsi="Garamond"/>
        </w:rPr>
        <w:t>gentrifying itself into irrelevance,</w:t>
      </w:r>
      <w:r>
        <w:rPr>
          <w:rFonts w:ascii="Garamond" w:hAnsi="Garamond"/>
        </w:rPr>
        <w:t>”</w:t>
      </w:r>
      <w:r w:rsidRPr="00C56069">
        <w:rPr>
          <w:rFonts w:ascii="Garamond" w:hAnsi="Garamond"/>
        </w:rPr>
        <w:t xml:space="preserve"> and many longtime activists were wondering whether the Berkeley community could continue to mount meaningful resistance to privatization.</w:t>
      </w:r>
      <w:r w:rsidR="009C1D35">
        <w:rPr>
          <w:rStyle w:val="EndnoteReference"/>
          <w:rFonts w:ascii="Garamond" w:hAnsi="Garamond"/>
        </w:rPr>
        <w:endnoteReference w:id="64"/>
      </w:r>
      <w:r>
        <w:rPr>
          <w:rFonts w:ascii="Garamond" w:hAnsi="Garamond"/>
        </w:rPr>
        <w:t xml:space="preserve"> </w:t>
      </w:r>
    </w:p>
    <w:p w14:paraId="3F2397D8" w14:textId="77777777" w:rsidR="001F1559" w:rsidRPr="00C56069" w:rsidRDefault="001F1559" w:rsidP="001F1559">
      <w:pPr>
        <w:spacing w:line="360" w:lineRule="auto"/>
        <w:rPr>
          <w:rFonts w:ascii="Garamond" w:hAnsi="Garamond"/>
        </w:rPr>
      </w:pPr>
      <w:r w:rsidRPr="00C56069">
        <w:rPr>
          <w:rFonts w:ascii="Garamond" w:hAnsi="Garamond"/>
        </w:rPr>
        <w:tab/>
        <w:t>Whatever happens to Berkeley itself, a sociological analysis of Berkeley’s activist history yields some broader insights about the role of space and place in social movement analysis.</w:t>
      </w:r>
      <w:r>
        <w:rPr>
          <w:rFonts w:ascii="Garamond" w:hAnsi="Garamond"/>
        </w:rPr>
        <w:t xml:space="preserve"> </w:t>
      </w:r>
      <w:r w:rsidRPr="00C56069">
        <w:rPr>
          <w:rFonts w:ascii="Garamond" w:hAnsi="Garamond"/>
        </w:rPr>
        <w:t>The recent iterations of the Berkeley student movement have used all the tools of online organizing and social media to plan actions and spread that agenda.</w:t>
      </w:r>
      <w:r>
        <w:rPr>
          <w:rFonts w:ascii="Garamond" w:hAnsi="Garamond"/>
        </w:rPr>
        <w:t xml:space="preserve"> </w:t>
      </w:r>
      <w:r w:rsidRPr="00C56069">
        <w:rPr>
          <w:rFonts w:ascii="Garamond" w:hAnsi="Garamond"/>
        </w:rPr>
        <w:t>Nonetheless, it was only when political action became rooted in physical space that the university administration and other authorities perceived it as threatening enough to merit a violent response.</w:t>
      </w:r>
      <w:r>
        <w:rPr>
          <w:rFonts w:ascii="Garamond" w:hAnsi="Garamond"/>
        </w:rPr>
        <w:t xml:space="preserve"> </w:t>
      </w:r>
      <w:r w:rsidRPr="00C56069">
        <w:rPr>
          <w:rFonts w:ascii="Garamond" w:hAnsi="Garamond"/>
        </w:rPr>
        <w:t>The spectacularly disproportionate responses to the Wheeler occupation, the university encampments, and the Gill Tract farm all show that, even in an era of transnational and globalized protests, movements still draw their greatest strength and potential from having a space of their own.</w:t>
      </w:r>
    </w:p>
    <w:p w14:paraId="53852105" w14:textId="77777777" w:rsidR="007E2A5D" w:rsidRPr="00297BC3" w:rsidRDefault="001F1559" w:rsidP="00297BC3">
      <w:pPr>
        <w:spacing w:line="360" w:lineRule="auto"/>
        <w:rPr>
          <w:rFonts w:ascii="Garamond" w:hAnsi="Garamond"/>
        </w:rPr>
      </w:pPr>
      <w:r w:rsidRPr="00C56069">
        <w:rPr>
          <w:rFonts w:ascii="Garamond" w:hAnsi="Garamond"/>
        </w:rPr>
        <w:tab/>
        <w:t xml:space="preserve">Of course, the movements in Berkeley have not just sought </w:t>
      </w:r>
      <w:r>
        <w:rPr>
          <w:rFonts w:ascii="Garamond" w:hAnsi="Garamond"/>
        </w:rPr>
        <w:t>“</w:t>
      </w:r>
      <w:r w:rsidRPr="00C56069">
        <w:rPr>
          <w:rFonts w:ascii="Garamond" w:hAnsi="Garamond"/>
        </w:rPr>
        <w:t>space</w:t>
      </w:r>
      <w:r>
        <w:rPr>
          <w:rFonts w:ascii="Garamond" w:hAnsi="Garamond"/>
        </w:rPr>
        <w:t>”</w:t>
      </w:r>
      <w:r w:rsidRPr="00C56069">
        <w:rPr>
          <w:rFonts w:ascii="Garamond" w:hAnsi="Garamond"/>
        </w:rPr>
        <w:t xml:space="preserve"> in the general, abstract sense, but particular, and often unique, </w:t>
      </w:r>
      <w:r>
        <w:rPr>
          <w:rFonts w:ascii="Garamond" w:hAnsi="Garamond"/>
        </w:rPr>
        <w:t>“</w:t>
      </w:r>
      <w:r w:rsidRPr="00C56069">
        <w:rPr>
          <w:rFonts w:ascii="Garamond" w:hAnsi="Garamond"/>
        </w:rPr>
        <w:t>places.</w:t>
      </w:r>
      <w:r>
        <w:rPr>
          <w:rFonts w:ascii="Garamond" w:hAnsi="Garamond"/>
        </w:rPr>
        <w:t xml:space="preserve">” </w:t>
      </w:r>
      <w:r w:rsidRPr="00C56069">
        <w:rPr>
          <w:rFonts w:ascii="Garamond" w:hAnsi="Garamond"/>
        </w:rPr>
        <w:t>These places, I have argued, can become intertwined with particular issues, narratives, and histories, which shape the actions taking place within them.</w:t>
      </w:r>
      <w:r>
        <w:rPr>
          <w:rFonts w:ascii="Garamond" w:hAnsi="Garamond"/>
        </w:rPr>
        <w:t xml:space="preserve"> </w:t>
      </w:r>
      <w:r w:rsidRPr="00C56069">
        <w:rPr>
          <w:rFonts w:ascii="Garamond" w:hAnsi="Garamond"/>
        </w:rPr>
        <w:t>For more than fifty years, Berkeley activists and administrators have made only limited improvisations upon ideologies and roles passed down to them from previous conflicts.</w:t>
      </w:r>
      <w:r>
        <w:rPr>
          <w:rFonts w:ascii="Garamond" w:hAnsi="Garamond"/>
        </w:rPr>
        <w:t xml:space="preserve"> </w:t>
      </w:r>
      <w:r w:rsidRPr="00C56069">
        <w:rPr>
          <w:rFonts w:ascii="Garamond" w:hAnsi="Garamond"/>
        </w:rPr>
        <w:t>Just as it is no coincidence that Occupy Oakland directed its ire at the police and Occupy Wall Street was focused on finance, the actions taken by both sides of Occupy Cal are best interpreted through the lens of past conflicts over public space</w:t>
      </w:r>
      <w:r w:rsidR="005B0562">
        <w:rPr>
          <w:rFonts w:ascii="Garamond" w:hAnsi="Garamond"/>
        </w:rPr>
        <w:t xml:space="preserve"> and the meaning of public education</w:t>
      </w:r>
      <w:bookmarkStart w:id="1" w:name="_GoBack"/>
      <w:bookmarkEnd w:id="1"/>
      <w:r w:rsidRPr="00C56069">
        <w:rPr>
          <w:rFonts w:ascii="Garamond" w:hAnsi="Garamond"/>
        </w:rPr>
        <w:t xml:space="preserve">. </w:t>
      </w:r>
    </w:p>
    <w:sectPr w:rsidR="007E2A5D" w:rsidRPr="00297BC3" w:rsidSect="007775E1">
      <w:pgSz w:w="12240" w:h="15840"/>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98B8CE4" w14:textId="77777777" w:rsidR="009C1D35" w:rsidRDefault="009C1D35" w:rsidP="001F1559">
      <w:r>
        <w:separator/>
      </w:r>
    </w:p>
  </w:endnote>
  <w:endnote w:type="continuationSeparator" w:id="0">
    <w:p w14:paraId="3ED11104" w14:textId="77777777" w:rsidR="009C1D35" w:rsidRDefault="009C1D35" w:rsidP="001F1559">
      <w:r>
        <w:continuationSeparator/>
      </w:r>
    </w:p>
  </w:endnote>
  <w:endnote w:id="1">
    <w:p w14:paraId="603D93AA"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Style w:val="EndnoteReference"/>
          <w:rFonts w:ascii="Garamond" w:eastAsia="Calibri" w:hAnsi="Garamond"/>
          <w:sz w:val="20"/>
          <w:szCs w:val="20"/>
        </w:rPr>
        <w:t xml:space="preserve"> </w:t>
      </w:r>
      <w:proofErr w:type="spellStart"/>
      <w:r w:rsidRPr="00A47560">
        <w:rPr>
          <w:rFonts w:ascii="Garamond" w:hAnsi="Garamond"/>
          <w:sz w:val="20"/>
          <w:szCs w:val="20"/>
        </w:rPr>
        <w:t>Dupuy</w:t>
      </w:r>
      <w:proofErr w:type="spellEnd"/>
      <w:r w:rsidRPr="00A47560">
        <w:rPr>
          <w:rFonts w:ascii="Garamond" w:hAnsi="Garamond"/>
          <w:sz w:val="20"/>
          <w:szCs w:val="20"/>
        </w:rPr>
        <w:t>, Tina. “Occupy Cal Makes Occupy History at Berkeley”</w:t>
      </w:r>
      <w:r w:rsidRPr="00A47560">
        <w:rPr>
          <w:rFonts w:ascii="Garamond" w:hAnsi="Garamond"/>
          <w:i/>
          <w:sz w:val="20"/>
          <w:szCs w:val="20"/>
        </w:rPr>
        <w:t xml:space="preserve"> The Atlantic Monthly </w:t>
      </w:r>
      <w:r w:rsidRPr="00A47560">
        <w:rPr>
          <w:rFonts w:ascii="Garamond" w:hAnsi="Garamond"/>
          <w:sz w:val="20"/>
          <w:szCs w:val="20"/>
        </w:rPr>
        <w:t>(November 16, 2011). Available at: http://www.theatlantic.com/politics/archive/2011/11/occupy-cal-makes-occupy-history-at-berkeley/248555/#</w:t>
      </w:r>
    </w:p>
  </w:endnote>
  <w:endnote w:id="2">
    <w:p w14:paraId="3556D87F"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Style w:val="EndnoteReference"/>
          <w:rFonts w:ascii="Garamond" w:eastAsia="Calibri" w:hAnsi="Garamond"/>
          <w:sz w:val="20"/>
          <w:szCs w:val="20"/>
        </w:rPr>
        <w:t xml:space="preserve"> </w:t>
      </w:r>
      <w:proofErr w:type="gramStart"/>
      <w:r w:rsidRPr="00A47560">
        <w:rPr>
          <w:rFonts w:ascii="Garamond" w:hAnsi="Garamond"/>
          <w:sz w:val="20"/>
          <w:szCs w:val="20"/>
        </w:rPr>
        <w:t xml:space="preserve">Victoria </w:t>
      </w:r>
      <w:proofErr w:type="spellStart"/>
      <w:r w:rsidRPr="00A47560">
        <w:rPr>
          <w:rFonts w:ascii="Garamond" w:hAnsi="Garamond"/>
          <w:sz w:val="20"/>
          <w:szCs w:val="20"/>
        </w:rPr>
        <w:t>Pardini</w:t>
      </w:r>
      <w:proofErr w:type="spellEnd"/>
      <w:r w:rsidRPr="00A47560">
        <w:rPr>
          <w:rFonts w:ascii="Garamond" w:hAnsi="Garamond"/>
          <w:sz w:val="20"/>
          <w:szCs w:val="20"/>
        </w:rPr>
        <w:t xml:space="preserve"> and </w:t>
      </w:r>
      <w:proofErr w:type="spellStart"/>
      <w:r w:rsidRPr="00A47560">
        <w:rPr>
          <w:rFonts w:ascii="Garamond" w:hAnsi="Garamond"/>
          <w:sz w:val="20"/>
          <w:szCs w:val="20"/>
        </w:rPr>
        <w:t>Aaida</w:t>
      </w:r>
      <w:proofErr w:type="spellEnd"/>
      <w:r w:rsidRPr="00A47560">
        <w:rPr>
          <w:rFonts w:ascii="Garamond" w:hAnsi="Garamond"/>
          <w:sz w:val="20"/>
          <w:szCs w:val="20"/>
        </w:rPr>
        <w:t xml:space="preserve"> </w:t>
      </w:r>
      <w:proofErr w:type="spellStart"/>
      <w:r w:rsidRPr="00A47560">
        <w:rPr>
          <w:rFonts w:ascii="Garamond" w:hAnsi="Garamond"/>
          <w:sz w:val="20"/>
          <w:szCs w:val="20"/>
        </w:rPr>
        <w:t>Samad</w:t>
      </w:r>
      <w:proofErr w:type="spellEnd"/>
      <w:r w:rsidRPr="00A47560">
        <w:rPr>
          <w:rFonts w:ascii="Garamond" w:hAnsi="Garamond"/>
          <w:sz w:val="20"/>
          <w:szCs w:val="20"/>
        </w:rPr>
        <w:t xml:space="preserve">, “Occupy Cal General Assembly Votes to Re-establish Encampment,” </w:t>
      </w:r>
      <w:r w:rsidRPr="00A47560">
        <w:rPr>
          <w:rFonts w:ascii="Garamond" w:hAnsi="Garamond"/>
          <w:i/>
          <w:iCs/>
          <w:sz w:val="20"/>
          <w:szCs w:val="20"/>
        </w:rPr>
        <w:t>The Nation</w:t>
      </w:r>
      <w:r w:rsidRPr="00A47560">
        <w:rPr>
          <w:rFonts w:ascii="Garamond" w:hAnsi="Garamond"/>
          <w:sz w:val="20"/>
          <w:szCs w:val="20"/>
        </w:rPr>
        <w:t>, November 16, 2011, http://www.thenation.com/blog/164636/occupy-cal-general-assembly-votes-re-establish-encampment.</w:t>
      </w:r>
      <w:proofErr w:type="gramEnd"/>
    </w:p>
  </w:endnote>
  <w:endnote w:id="3">
    <w:p w14:paraId="5FBC3DA7"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Style w:val="EndnoteReference"/>
          <w:rFonts w:ascii="Garamond" w:eastAsia="Calibri" w:hAnsi="Garamond"/>
          <w:sz w:val="20"/>
          <w:szCs w:val="20"/>
        </w:rPr>
        <w:t xml:space="preserve"> </w:t>
      </w:r>
      <w:r w:rsidRPr="00A47560">
        <w:rPr>
          <w:rFonts w:ascii="Garamond" w:hAnsi="Garamond"/>
          <w:sz w:val="20"/>
          <w:szCs w:val="20"/>
        </w:rPr>
        <w:t xml:space="preserve">David </w:t>
      </w:r>
      <w:proofErr w:type="spellStart"/>
      <w:r w:rsidRPr="00A47560">
        <w:rPr>
          <w:rFonts w:ascii="Garamond" w:hAnsi="Garamond"/>
          <w:sz w:val="20"/>
          <w:szCs w:val="20"/>
        </w:rPr>
        <w:t>Graeber</w:t>
      </w:r>
      <w:proofErr w:type="spellEnd"/>
      <w:r w:rsidRPr="00A47560">
        <w:rPr>
          <w:rFonts w:ascii="Garamond" w:hAnsi="Garamond"/>
          <w:sz w:val="20"/>
          <w:szCs w:val="20"/>
        </w:rPr>
        <w:t xml:space="preserve">, </w:t>
      </w:r>
      <w:r w:rsidRPr="00A47560">
        <w:rPr>
          <w:rFonts w:ascii="Garamond" w:hAnsi="Garamond"/>
          <w:i/>
          <w:iCs/>
          <w:sz w:val="20"/>
          <w:szCs w:val="20"/>
        </w:rPr>
        <w:t>Possibilities: Essays on Hierarchy, Rebellion, and Desire</w:t>
      </w:r>
      <w:r w:rsidRPr="00A47560">
        <w:rPr>
          <w:rFonts w:ascii="Garamond" w:hAnsi="Garamond"/>
          <w:sz w:val="20"/>
          <w:szCs w:val="20"/>
        </w:rPr>
        <w:t xml:space="preserve"> (Oakland, CA: AK Press, 2007).</w:t>
      </w:r>
    </w:p>
  </w:endnote>
  <w:endnote w:id="4">
    <w:p w14:paraId="53960E60" w14:textId="77777777" w:rsidR="009C1D35" w:rsidRPr="00A47560" w:rsidRDefault="009C1D35">
      <w:pPr>
        <w:pStyle w:val="EndnoteText"/>
        <w:rPr>
          <w:rFonts w:ascii="Garamond" w:hAnsi="Garamond"/>
          <w:sz w:val="20"/>
          <w:szCs w:val="20"/>
        </w:rPr>
      </w:pPr>
      <w:r w:rsidRPr="00A47560">
        <w:rPr>
          <w:rStyle w:val="EndnoteReference"/>
          <w:rFonts w:ascii="Garamond" w:hAnsi="Garamond"/>
          <w:sz w:val="20"/>
          <w:szCs w:val="20"/>
        </w:rPr>
        <w:endnoteRef/>
      </w:r>
      <w:r w:rsidRPr="00A47560">
        <w:rPr>
          <w:rFonts w:ascii="Garamond" w:hAnsi="Garamond"/>
          <w:sz w:val="20"/>
          <w:szCs w:val="20"/>
        </w:rPr>
        <w:t xml:space="preserve"> </w:t>
      </w:r>
      <w:proofErr w:type="spellStart"/>
      <w:r w:rsidRPr="00A47560">
        <w:rPr>
          <w:rFonts w:ascii="Garamond" w:hAnsi="Garamond"/>
          <w:sz w:val="20"/>
          <w:szCs w:val="20"/>
        </w:rPr>
        <w:t>Zaine</w:t>
      </w:r>
      <w:proofErr w:type="spellEnd"/>
      <w:r w:rsidRPr="00A47560">
        <w:rPr>
          <w:rFonts w:ascii="Garamond" w:hAnsi="Garamond"/>
          <w:sz w:val="20"/>
          <w:szCs w:val="20"/>
        </w:rPr>
        <w:t xml:space="preserve"> Muhammad, “Occupy Berkeley: Why So Quiet?” </w:t>
      </w:r>
      <w:r w:rsidRPr="00A47560">
        <w:rPr>
          <w:rFonts w:ascii="Garamond" w:hAnsi="Garamond"/>
          <w:i/>
          <w:sz w:val="20"/>
          <w:szCs w:val="20"/>
        </w:rPr>
        <w:t xml:space="preserve">New America Media, </w:t>
      </w:r>
      <w:r w:rsidRPr="00A47560">
        <w:rPr>
          <w:rFonts w:ascii="Garamond" w:hAnsi="Garamond"/>
          <w:sz w:val="20"/>
          <w:szCs w:val="20"/>
        </w:rPr>
        <w:t>October 29, 2011.  http://newamericamedia.org/2011/10/occupy-berkeley-why-so-quiet.php</w:t>
      </w:r>
    </w:p>
  </w:endnote>
  <w:endnote w:id="5">
    <w:p w14:paraId="3EB2697E"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Style w:val="EndnoteReference"/>
          <w:rFonts w:ascii="Garamond" w:eastAsia="Calibri" w:hAnsi="Garamond"/>
          <w:sz w:val="20"/>
          <w:szCs w:val="20"/>
        </w:rPr>
        <w:t xml:space="preserve"> </w:t>
      </w:r>
      <w:r w:rsidRPr="00A47560">
        <w:rPr>
          <w:rFonts w:ascii="Garamond" w:hAnsi="Garamond"/>
          <w:sz w:val="20"/>
          <w:szCs w:val="20"/>
        </w:rPr>
        <w:t xml:space="preserve">For a review, see Deborah Martin and Byron Miller, “Space and Contentious Politics,” </w:t>
      </w:r>
      <w:r w:rsidRPr="00A47560">
        <w:rPr>
          <w:rFonts w:ascii="Garamond" w:hAnsi="Garamond"/>
          <w:i/>
          <w:iCs/>
          <w:sz w:val="20"/>
          <w:szCs w:val="20"/>
        </w:rPr>
        <w:t>Mobilization</w:t>
      </w:r>
      <w:r w:rsidRPr="00A47560">
        <w:rPr>
          <w:rFonts w:ascii="Garamond" w:hAnsi="Garamond"/>
          <w:sz w:val="20"/>
          <w:szCs w:val="20"/>
        </w:rPr>
        <w:t xml:space="preserve"> 8, no. 2 (2003): 143–156.</w:t>
      </w:r>
    </w:p>
  </w:endnote>
  <w:endnote w:id="6">
    <w:p w14:paraId="5D85E0D6" w14:textId="77777777" w:rsidR="009C1D35" w:rsidRPr="00A47560" w:rsidRDefault="009C1D35" w:rsidP="000772E1">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Fonts w:ascii="Garamond" w:hAnsi="Garamond"/>
          <w:sz w:val="20"/>
          <w:szCs w:val="20"/>
        </w:rPr>
        <w:t xml:space="preserve"> </w:t>
      </w:r>
      <w:r w:rsidRPr="00A47560">
        <w:rPr>
          <w:rFonts w:ascii="Garamond" w:hAnsi="Garamond"/>
          <w:sz w:val="20"/>
          <w:szCs w:val="20"/>
        </w:rPr>
        <w:fldChar w:fldCharType="begin"/>
      </w:r>
      <w:r w:rsidRPr="00A47560">
        <w:rPr>
          <w:rFonts w:ascii="Garamond" w:hAnsi="Garamond"/>
          <w:sz w:val="20"/>
          <w:szCs w:val="20"/>
        </w:rPr>
        <w:instrText xml:space="preserve"> ADDIN ZOTERO_ITEM CSL_CITATION {"citationID":"BXkg2mDb","properties":{"formattedCitation":"{\\rtf Alberto Melucci, \\i Challenging Codes\\i0{} (Cambridge, UK: Cambridge University Press, 1996).}","plainCitation":"Alberto Melucci, Challenging Codes (Cambridge, UK: Cambridge University Press, 1996)."},"citationItems":[{"id":557,"uris":["http://zotero.org/users/283559/items/HWQW32IC"],"uri":["http://zotero.org/users/283559/items/HWQW32IC"],"itemData":{"id":557,"type":"book","title":"Challenging Codes","publisher":"Cambridge University Press","publisher-place":"Cambridge, UK","event-place":"Cambridge, UK","author":[{"family":"Melucci","given":"Alberto"}],"issued":{"year":1996}}}],"schema":"https://github.com/citation-style-language/schema/raw/master/csl-citation.json"} </w:instrText>
      </w:r>
      <w:r w:rsidRPr="00A47560">
        <w:rPr>
          <w:rFonts w:ascii="Garamond" w:hAnsi="Garamond"/>
          <w:sz w:val="20"/>
          <w:szCs w:val="20"/>
        </w:rPr>
        <w:fldChar w:fldCharType="separate"/>
      </w:r>
      <w:r w:rsidRPr="00A47560">
        <w:rPr>
          <w:rFonts w:ascii="Garamond" w:hAnsi="Garamond"/>
          <w:sz w:val="20"/>
          <w:szCs w:val="20"/>
        </w:rPr>
        <w:t xml:space="preserve">Alberto Melucci, </w:t>
      </w:r>
      <w:r w:rsidRPr="00A47560">
        <w:rPr>
          <w:rFonts w:ascii="Garamond" w:hAnsi="Garamond"/>
          <w:i/>
          <w:iCs/>
          <w:sz w:val="20"/>
          <w:szCs w:val="20"/>
        </w:rPr>
        <w:t>Challenging Codes</w:t>
      </w:r>
      <w:r w:rsidRPr="00A47560">
        <w:rPr>
          <w:rFonts w:ascii="Garamond" w:hAnsi="Garamond"/>
          <w:sz w:val="20"/>
          <w:szCs w:val="20"/>
        </w:rPr>
        <w:t xml:space="preserve"> (Cambridge, UK: Cambridge University Press, 1996).</w:t>
      </w:r>
      <w:r w:rsidRPr="00A47560">
        <w:rPr>
          <w:rFonts w:ascii="Garamond" w:hAnsi="Garamond"/>
          <w:sz w:val="20"/>
          <w:szCs w:val="20"/>
        </w:rPr>
        <w:fldChar w:fldCharType="end"/>
      </w:r>
    </w:p>
  </w:endnote>
  <w:endnote w:id="7">
    <w:p w14:paraId="740F5851"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Fonts w:ascii="Garamond" w:hAnsi="Garamond"/>
          <w:sz w:val="20"/>
          <w:szCs w:val="20"/>
        </w:rPr>
        <w:t xml:space="preserve"> Sidney G. </w:t>
      </w:r>
      <w:proofErr w:type="spellStart"/>
      <w:r w:rsidRPr="00A47560">
        <w:rPr>
          <w:rFonts w:ascii="Garamond" w:hAnsi="Garamond"/>
          <w:sz w:val="20"/>
          <w:szCs w:val="20"/>
        </w:rPr>
        <w:t>Tarrow</w:t>
      </w:r>
      <w:proofErr w:type="spellEnd"/>
      <w:r w:rsidRPr="00A47560">
        <w:rPr>
          <w:rFonts w:ascii="Garamond" w:hAnsi="Garamond"/>
          <w:sz w:val="20"/>
          <w:szCs w:val="20"/>
        </w:rPr>
        <w:t xml:space="preserve">, </w:t>
      </w:r>
      <w:r w:rsidRPr="00A47560">
        <w:rPr>
          <w:rFonts w:ascii="Garamond" w:hAnsi="Garamond"/>
          <w:i/>
          <w:iCs/>
          <w:sz w:val="20"/>
          <w:szCs w:val="20"/>
        </w:rPr>
        <w:t>The New Transnational Activism</w:t>
      </w:r>
      <w:r w:rsidRPr="00A47560">
        <w:rPr>
          <w:rFonts w:ascii="Garamond" w:hAnsi="Garamond"/>
          <w:sz w:val="20"/>
          <w:szCs w:val="20"/>
        </w:rPr>
        <w:t xml:space="preserve"> (New York</w:t>
      </w:r>
      <w:r w:rsidRPr="00A47560">
        <w:rPr>
          <w:rFonts w:ascii="Times New Roman" w:hAnsi="Times New Roman"/>
          <w:sz w:val="20"/>
          <w:szCs w:val="20"/>
        </w:rPr>
        <w:t> </w:t>
      </w:r>
      <w:r w:rsidRPr="00A47560">
        <w:rPr>
          <w:rFonts w:ascii="Garamond" w:hAnsi="Garamond"/>
          <w:sz w:val="20"/>
          <w:szCs w:val="20"/>
        </w:rPr>
        <w:t>; Cambridge: Cambridge University Press, 2005).</w:t>
      </w:r>
    </w:p>
  </w:endnote>
  <w:endnote w:id="8">
    <w:p w14:paraId="0BBC0ED2"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Fonts w:ascii="Garamond" w:hAnsi="Garamond"/>
          <w:sz w:val="20"/>
          <w:szCs w:val="20"/>
        </w:rPr>
        <w:t xml:space="preserve"> </w:t>
      </w:r>
      <w:proofErr w:type="gramStart"/>
      <w:r w:rsidRPr="00A47560">
        <w:rPr>
          <w:rFonts w:ascii="Garamond" w:hAnsi="Garamond"/>
          <w:sz w:val="20"/>
          <w:szCs w:val="20"/>
        </w:rPr>
        <w:t xml:space="preserve">Manuel Castells, </w:t>
      </w:r>
      <w:r w:rsidRPr="00A47560">
        <w:rPr>
          <w:rFonts w:ascii="Garamond" w:hAnsi="Garamond"/>
          <w:i/>
          <w:iCs/>
          <w:sz w:val="20"/>
          <w:szCs w:val="20"/>
        </w:rPr>
        <w:t>The Castells Reader on Cities and Social Theory</w:t>
      </w:r>
      <w:r w:rsidRPr="00A47560">
        <w:rPr>
          <w:rFonts w:ascii="Garamond" w:hAnsi="Garamond"/>
          <w:sz w:val="20"/>
          <w:szCs w:val="20"/>
        </w:rPr>
        <w:t xml:space="preserve">, ed. Ida </w:t>
      </w:r>
      <w:proofErr w:type="spellStart"/>
      <w:r w:rsidRPr="00A47560">
        <w:rPr>
          <w:rFonts w:ascii="Garamond" w:hAnsi="Garamond"/>
          <w:sz w:val="20"/>
          <w:szCs w:val="20"/>
        </w:rPr>
        <w:t>Susser</w:t>
      </w:r>
      <w:proofErr w:type="spellEnd"/>
      <w:r w:rsidRPr="00A47560">
        <w:rPr>
          <w:rFonts w:ascii="Garamond" w:hAnsi="Garamond"/>
          <w:sz w:val="20"/>
          <w:szCs w:val="20"/>
        </w:rPr>
        <w:t xml:space="preserve"> (Wiley-Blackwell, 2002); Alberto </w:t>
      </w:r>
      <w:proofErr w:type="spellStart"/>
      <w:r w:rsidRPr="00A47560">
        <w:rPr>
          <w:rFonts w:ascii="Garamond" w:hAnsi="Garamond"/>
          <w:sz w:val="20"/>
          <w:szCs w:val="20"/>
        </w:rPr>
        <w:t>Melucci</w:t>
      </w:r>
      <w:proofErr w:type="spellEnd"/>
      <w:r w:rsidRPr="00A47560">
        <w:rPr>
          <w:rFonts w:ascii="Garamond" w:hAnsi="Garamond"/>
          <w:sz w:val="20"/>
          <w:szCs w:val="20"/>
        </w:rPr>
        <w:t xml:space="preserve">, </w:t>
      </w:r>
      <w:r w:rsidRPr="00A47560">
        <w:rPr>
          <w:rFonts w:ascii="Garamond" w:hAnsi="Garamond"/>
          <w:i/>
          <w:iCs/>
          <w:sz w:val="20"/>
          <w:szCs w:val="20"/>
        </w:rPr>
        <w:t>Nomads of the Present</w:t>
      </w:r>
      <w:r w:rsidRPr="00A47560">
        <w:rPr>
          <w:rFonts w:ascii="Garamond" w:hAnsi="Garamond"/>
          <w:sz w:val="20"/>
          <w:szCs w:val="20"/>
        </w:rPr>
        <w:t xml:space="preserve"> (London, UK: Hutchinson Radius, 1989).</w:t>
      </w:r>
      <w:proofErr w:type="gramEnd"/>
    </w:p>
  </w:endnote>
  <w:endnote w:id="9">
    <w:p w14:paraId="48913746"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Fonts w:ascii="Garamond" w:hAnsi="Garamond"/>
          <w:sz w:val="20"/>
          <w:szCs w:val="20"/>
        </w:rPr>
        <w:t xml:space="preserve"> Jennifer Earl and Katrina </w:t>
      </w:r>
      <w:proofErr w:type="spellStart"/>
      <w:r w:rsidRPr="00A47560">
        <w:rPr>
          <w:rFonts w:ascii="Garamond" w:hAnsi="Garamond"/>
          <w:sz w:val="20"/>
          <w:szCs w:val="20"/>
        </w:rPr>
        <w:t>Kimport</w:t>
      </w:r>
      <w:proofErr w:type="spellEnd"/>
      <w:r w:rsidRPr="00A47560">
        <w:rPr>
          <w:rFonts w:ascii="Garamond" w:hAnsi="Garamond"/>
          <w:sz w:val="20"/>
          <w:szCs w:val="20"/>
        </w:rPr>
        <w:t xml:space="preserve">, </w:t>
      </w:r>
      <w:r w:rsidRPr="00A47560">
        <w:rPr>
          <w:rFonts w:ascii="Garamond" w:hAnsi="Garamond"/>
          <w:i/>
          <w:iCs/>
          <w:sz w:val="20"/>
          <w:szCs w:val="20"/>
        </w:rPr>
        <w:t>Digitally Enabled Social Change: Activism in the Internet Age</w:t>
      </w:r>
      <w:r w:rsidRPr="00A47560">
        <w:rPr>
          <w:rFonts w:ascii="Garamond" w:hAnsi="Garamond"/>
          <w:sz w:val="20"/>
          <w:szCs w:val="20"/>
        </w:rPr>
        <w:t xml:space="preserve"> (Cambridge, MA: The MIT Press, 2011).</w:t>
      </w:r>
    </w:p>
  </w:endnote>
  <w:endnote w:id="10">
    <w:p w14:paraId="06025FFC"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Fonts w:ascii="Garamond" w:hAnsi="Garamond"/>
          <w:sz w:val="20"/>
          <w:szCs w:val="20"/>
        </w:rPr>
        <w:t xml:space="preserve"> </w:t>
      </w:r>
      <w:proofErr w:type="gramStart"/>
      <w:r w:rsidRPr="00A47560">
        <w:rPr>
          <w:rFonts w:ascii="Garamond" w:hAnsi="Garamond"/>
          <w:sz w:val="20"/>
          <w:szCs w:val="20"/>
        </w:rPr>
        <w:t xml:space="preserve">See, e.g., Charles Tilly, “Spaces of Contention,” </w:t>
      </w:r>
      <w:r w:rsidRPr="00A47560">
        <w:rPr>
          <w:rFonts w:ascii="Garamond" w:hAnsi="Garamond"/>
          <w:i/>
          <w:iCs/>
          <w:sz w:val="20"/>
          <w:szCs w:val="20"/>
        </w:rPr>
        <w:t>Mobilization</w:t>
      </w:r>
      <w:r w:rsidRPr="00A47560">
        <w:rPr>
          <w:rFonts w:ascii="Garamond" w:hAnsi="Garamond"/>
          <w:sz w:val="20"/>
          <w:szCs w:val="20"/>
        </w:rPr>
        <w:t xml:space="preserve"> 5, no. 2 (2000): 135–159.</w:t>
      </w:r>
      <w:proofErr w:type="gramEnd"/>
    </w:p>
  </w:endnote>
  <w:endnote w:id="11">
    <w:p w14:paraId="2428FB13"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Fonts w:ascii="Garamond" w:hAnsi="Garamond"/>
          <w:sz w:val="20"/>
          <w:szCs w:val="20"/>
        </w:rPr>
        <w:t xml:space="preserve"> </w:t>
      </w:r>
      <w:proofErr w:type="gramStart"/>
      <w:r w:rsidRPr="00A47560">
        <w:rPr>
          <w:rFonts w:ascii="Garamond" w:hAnsi="Garamond"/>
          <w:sz w:val="20"/>
          <w:szCs w:val="20"/>
        </w:rPr>
        <w:t xml:space="preserve">Francesca </w:t>
      </w:r>
      <w:proofErr w:type="spellStart"/>
      <w:r w:rsidRPr="00A47560">
        <w:rPr>
          <w:rFonts w:ascii="Garamond" w:hAnsi="Garamond"/>
          <w:sz w:val="20"/>
          <w:szCs w:val="20"/>
        </w:rPr>
        <w:t>Polletta</w:t>
      </w:r>
      <w:proofErr w:type="spellEnd"/>
      <w:r w:rsidRPr="00A47560">
        <w:rPr>
          <w:rFonts w:ascii="Garamond" w:hAnsi="Garamond"/>
          <w:sz w:val="20"/>
          <w:szCs w:val="20"/>
        </w:rPr>
        <w:t xml:space="preserve">, “‘Free Spaces’ in Collective Action,” </w:t>
      </w:r>
      <w:r w:rsidRPr="00A47560">
        <w:rPr>
          <w:rFonts w:ascii="Garamond" w:hAnsi="Garamond"/>
          <w:i/>
          <w:iCs/>
          <w:sz w:val="20"/>
          <w:szCs w:val="20"/>
        </w:rPr>
        <w:t>Theory and Society</w:t>
      </w:r>
      <w:r w:rsidRPr="00A47560">
        <w:rPr>
          <w:rFonts w:ascii="Garamond" w:hAnsi="Garamond"/>
          <w:sz w:val="20"/>
          <w:szCs w:val="20"/>
        </w:rPr>
        <w:t xml:space="preserve"> 28, no. 1 (1999): 1–38.</w:t>
      </w:r>
      <w:proofErr w:type="gramEnd"/>
    </w:p>
  </w:endnote>
  <w:endnote w:id="12">
    <w:p w14:paraId="5334C80A"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Fonts w:ascii="Garamond" w:hAnsi="Garamond"/>
          <w:sz w:val="20"/>
          <w:szCs w:val="20"/>
        </w:rPr>
        <w:t xml:space="preserve"> </w:t>
      </w:r>
      <w:r w:rsidRPr="00A47560">
        <w:rPr>
          <w:rFonts w:ascii="Garamond" w:hAnsi="Garamond"/>
          <w:sz w:val="20"/>
          <w:szCs w:val="20"/>
        </w:rPr>
        <w:fldChar w:fldCharType="begin"/>
      </w:r>
      <w:r w:rsidRPr="00A47560">
        <w:rPr>
          <w:rFonts w:ascii="Garamond" w:hAnsi="Garamond"/>
          <w:sz w:val="20"/>
          <w:szCs w:val="20"/>
        </w:rPr>
        <w:instrText xml:space="preserve"> ADDIN ZOTERO_ITEM CSL_CITATION {"citationID":"nZw5qEPf","properties":{"formattedCitation":"{\\rtf Thomas F. Gieryn, \\uc0\\u8220{}A Space for Place in Sociology,\\uc0\\u8221{} \\i Annual Review of Sociology\\i0{} 26 (2000): 463\\uc0\\u8211{}496.}","plainCitation":"Thomas F. Gieryn, “A Space for Place in Sociology,” Annual Review of Sociology 26 (2000): 463–496."},"citationItems":[{"id":431,"uris":["http://zotero.org/users/283559/items/E96QFX43"],"uri":["http://zotero.org/users/283559/items/E96QFX43"],"itemData":{"id":431,"type":"article-journal","title":"A Space for Place in Sociology","container-title":"Annual Review of Sociology","page":"463-496","volume":"26","note":"ArticleType: research-article / Full publication date: 2000 / Copyright © 2000 Annual Reviews","author":[{"family":"Gieryn","given":"Thomas F."}],"issued":{"year":2000},"page-first":"463"}}],"schema":"https://github.com/citation-style-language/schema/raw/master/csl-citation.json"} </w:instrText>
      </w:r>
      <w:r w:rsidRPr="00A47560">
        <w:rPr>
          <w:rFonts w:ascii="Garamond" w:hAnsi="Garamond"/>
          <w:sz w:val="20"/>
          <w:szCs w:val="20"/>
        </w:rPr>
        <w:fldChar w:fldCharType="separate"/>
      </w:r>
      <w:proofErr w:type="gramStart"/>
      <w:r w:rsidRPr="00A47560">
        <w:rPr>
          <w:rFonts w:ascii="Garamond" w:hAnsi="Garamond"/>
          <w:sz w:val="20"/>
          <w:szCs w:val="20"/>
        </w:rPr>
        <w:t xml:space="preserve">Thomas F. Gieryn, “A Space for Place in Sociology,” </w:t>
      </w:r>
      <w:r w:rsidRPr="00A47560">
        <w:rPr>
          <w:rFonts w:ascii="Garamond" w:hAnsi="Garamond"/>
          <w:i/>
          <w:iCs/>
          <w:sz w:val="20"/>
          <w:szCs w:val="20"/>
        </w:rPr>
        <w:t>Annual Review of Sociology</w:t>
      </w:r>
      <w:r w:rsidRPr="00A47560">
        <w:rPr>
          <w:rFonts w:ascii="Garamond" w:hAnsi="Garamond"/>
          <w:sz w:val="20"/>
          <w:szCs w:val="20"/>
        </w:rPr>
        <w:t xml:space="preserve"> 26 (2000): 463–496.</w:t>
      </w:r>
      <w:proofErr w:type="gramEnd"/>
      <w:r w:rsidRPr="00A47560">
        <w:rPr>
          <w:rFonts w:ascii="Garamond" w:hAnsi="Garamond"/>
          <w:sz w:val="20"/>
          <w:szCs w:val="20"/>
        </w:rPr>
        <w:fldChar w:fldCharType="end"/>
      </w:r>
    </w:p>
  </w:endnote>
  <w:endnote w:id="13">
    <w:p w14:paraId="2AEB140E"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Fonts w:ascii="Garamond" w:hAnsi="Garamond"/>
          <w:sz w:val="20"/>
          <w:szCs w:val="20"/>
        </w:rPr>
        <w:t xml:space="preserve"> </w:t>
      </w:r>
      <w:r w:rsidRPr="00A47560">
        <w:rPr>
          <w:rFonts w:ascii="Garamond" w:hAnsi="Garamond"/>
          <w:sz w:val="20"/>
          <w:szCs w:val="20"/>
        </w:rPr>
        <w:fldChar w:fldCharType="begin"/>
      </w:r>
      <w:r w:rsidRPr="00A47560">
        <w:rPr>
          <w:rFonts w:ascii="Garamond" w:hAnsi="Garamond"/>
          <w:sz w:val="20"/>
          <w:szCs w:val="20"/>
        </w:rPr>
        <w:instrText xml:space="preserve"> ADDIN ZOTERO_ITEM CSL_CITATION {"citationID":"QXTFqNTX","properties":{"formattedCitation":"Ibid., 465.","plainCitation":"Ibid., 465."},"citationItems":[{"id":431,"uris":["http://zotero.org/users/283559/items/E96QFX43"],"uri":["http://zotero.org/users/283559/items/E96QFX43"],"itemData":{"id":431,"type":"article-journal","title":"A Space for Place in Sociology","container-title":"Annual Review of Sociology","page":"463-496","volume":"26","note":"ArticleType: research-article / Full publication date: 2000 / Copyright © 2000 Annual Reviews","author":[{"family":"Gieryn","given":"Thomas F."}],"issued":{"year":2000},"page-first":"463"},"locator":"465"}],"schema":"https://github.com/citation-style-language/schema/raw/master/csl-citation.json"} </w:instrText>
      </w:r>
      <w:r w:rsidRPr="00A47560">
        <w:rPr>
          <w:rFonts w:ascii="Garamond" w:hAnsi="Garamond"/>
          <w:sz w:val="20"/>
          <w:szCs w:val="20"/>
        </w:rPr>
        <w:fldChar w:fldCharType="separate"/>
      </w:r>
      <w:r w:rsidRPr="00A47560">
        <w:rPr>
          <w:rFonts w:ascii="Garamond" w:hAnsi="Garamond"/>
          <w:noProof/>
          <w:sz w:val="20"/>
          <w:szCs w:val="20"/>
        </w:rPr>
        <w:t>Ibid., 465.</w:t>
      </w:r>
      <w:r w:rsidRPr="00A47560">
        <w:rPr>
          <w:rFonts w:ascii="Garamond" w:hAnsi="Garamond"/>
          <w:sz w:val="20"/>
          <w:szCs w:val="20"/>
        </w:rPr>
        <w:fldChar w:fldCharType="end"/>
      </w:r>
    </w:p>
  </w:endnote>
  <w:endnote w:id="14">
    <w:p w14:paraId="176D308F"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Fonts w:ascii="Garamond" w:hAnsi="Garamond"/>
          <w:sz w:val="20"/>
          <w:szCs w:val="20"/>
        </w:rPr>
        <w:t xml:space="preserve"> Dolores Hayden, </w:t>
      </w:r>
      <w:r w:rsidRPr="00A47560">
        <w:rPr>
          <w:rFonts w:ascii="Garamond" w:hAnsi="Garamond"/>
          <w:i/>
          <w:sz w:val="20"/>
          <w:szCs w:val="20"/>
        </w:rPr>
        <w:t>The Power of Place: Urban Landscapes as Public History</w:t>
      </w:r>
      <w:r w:rsidRPr="00A47560">
        <w:rPr>
          <w:rFonts w:ascii="Garamond" w:hAnsi="Garamond"/>
          <w:sz w:val="20"/>
          <w:szCs w:val="20"/>
        </w:rPr>
        <w:t xml:space="preserve"> (Cambridge, MA: MIT Press, 1997), 9.</w:t>
      </w:r>
    </w:p>
  </w:endnote>
  <w:endnote w:id="15">
    <w:p w14:paraId="52EC9EC3"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Fonts w:ascii="Garamond" w:hAnsi="Garamond"/>
          <w:sz w:val="20"/>
          <w:szCs w:val="20"/>
        </w:rPr>
        <w:t xml:space="preserve"> Harvey </w:t>
      </w:r>
      <w:proofErr w:type="spellStart"/>
      <w:r w:rsidRPr="00A47560">
        <w:rPr>
          <w:rFonts w:ascii="Garamond" w:hAnsi="Garamond"/>
          <w:sz w:val="20"/>
          <w:szCs w:val="20"/>
        </w:rPr>
        <w:t>Molotch</w:t>
      </w:r>
      <w:proofErr w:type="spellEnd"/>
      <w:r w:rsidRPr="00A47560">
        <w:rPr>
          <w:rFonts w:ascii="Garamond" w:hAnsi="Garamond"/>
          <w:sz w:val="20"/>
          <w:szCs w:val="20"/>
        </w:rPr>
        <w:t xml:space="preserve">, William </w:t>
      </w:r>
      <w:proofErr w:type="spellStart"/>
      <w:r w:rsidRPr="00A47560">
        <w:rPr>
          <w:rFonts w:ascii="Garamond" w:hAnsi="Garamond"/>
          <w:sz w:val="20"/>
          <w:szCs w:val="20"/>
        </w:rPr>
        <w:t>Freudenburg</w:t>
      </w:r>
      <w:proofErr w:type="spellEnd"/>
      <w:r w:rsidRPr="00A47560">
        <w:rPr>
          <w:rFonts w:ascii="Garamond" w:hAnsi="Garamond"/>
          <w:sz w:val="20"/>
          <w:szCs w:val="20"/>
        </w:rPr>
        <w:t xml:space="preserve">, and Krista E. Paulsen, “History Repeats Itself, But How? City Character, Urban Tradition, and the Accomplishment of Place,” </w:t>
      </w:r>
      <w:r w:rsidRPr="00A47560">
        <w:rPr>
          <w:rFonts w:ascii="Garamond" w:hAnsi="Garamond"/>
          <w:i/>
          <w:iCs/>
          <w:sz w:val="20"/>
          <w:szCs w:val="20"/>
        </w:rPr>
        <w:t>American Sociological Review</w:t>
      </w:r>
      <w:r w:rsidRPr="00A47560">
        <w:rPr>
          <w:rFonts w:ascii="Garamond" w:hAnsi="Garamond"/>
          <w:sz w:val="20"/>
          <w:szCs w:val="20"/>
        </w:rPr>
        <w:t xml:space="preserve"> 65, no. 6 (December 1, 2000): 791–823.</w:t>
      </w:r>
    </w:p>
  </w:endnote>
  <w:endnote w:id="16">
    <w:p w14:paraId="5A937D40"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Fonts w:ascii="Garamond" w:hAnsi="Garamond"/>
          <w:sz w:val="20"/>
          <w:szCs w:val="20"/>
        </w:rPr>
        <w:t xml:space="preserve"> </w:t>
      </w:r>
      <w:r w:rsidRPr="00A47560">
        <w:rPr>
          <w:rFonts w:ascii="Garamond" w:hAnsi="Garamond"/>
          <w:sz w:val="20"/>
          <w:szCs w:val="20"/>
        </w:rPr>
        <w:fldChar w:fldCharType="begin"/>
      </w:r>
      <w:r w:rsidRPr="00A47560">
        <w:rPr>
          <w:rFonts w:ascii="Garamond" w:hAnsi="Garamond"/>
          <w:sz w:val="20"/>
          <w:szCs w:val="20"/>
        </w:rPr>
        <w:instrText xml:space="preserve"> ADDIN ZOTERO_ITEM CSL_CITATION {"citationID":"xfXNJaLE","properties":{"formattedCitation":"{\\rtf Linda Hershkovitz, \\uc0\\u8220{}Tiananmen Square and the Politics of Place,\\uc0\\u8221{} \\i Political Geography\\i0{} 12, no. 5 (1993): 395\\uc0\\u8211{}420.}","plainCitation":"Linda Hershkovitz, “Tiananmen Square and the Politics of Place,” Political Geography 12, no. 5 (1993): 395–420."},"citationItems":[{"id":1305,"uris":["http://zotero.org/users/283559/items/R3Z7FW2D"],"uri":["http://zotero.org/users/283559/items/R3Z7FW2D"],"itemData":{"id":1305,"type":"article-journal","title":"Tiananmen Square and the Politics of Place","container-title":"Political Geography","page":"395-420","volume":"12","issue":"5","abstract":"Present-day Tiananmen Square (Beijing) is the product of two distinct but intertwined spatial traditions. The Square, its morphology and its monuments historically have embodied the hegemonic political power of the Chinese state. Its ‘symbolic geography’ also incorporates a tradition of dissent or rebellion through its association with popular movements which have appropriated this space, and the orthodox tradition it represents, as the geographical focus of oppositional political practice. The power of oppositional movements rests on their ability to appropriate ‘the space of the other’ and transform it in ways which articulate their own political vision. However temporary this process of detournement may be, it leaves its permanent mark on the geography of the place that is the physical object of struggle. Through this ongoing dialectic, space is continuously produced and transformed. The paper reviews the relevant geographical literature on space, place and politics, then sketches the morphological evolution of the Square and the multiplicity of political meanings concretized in it. It examines the spatial practice of 20th century oppositional movements, focusing particularly on the struggle for Tiananmen Square in 1989, to demonstrate the extraordinary power of apparently ‘placeless’ political movements over the production and definition of space.","DOI":"10.1016/0962-6298(93)90010-5","author":[{"family":"Hershkovitz","given":"Linda"}],"issued":{"year":1993},"accessed":{"year":2012,"month":4,"day":12},"page-first":"395"}}],"schema":"https://github.com/citation-style-language/schema/raw/master/csl-citation.json"} </w:instrText>
      </w:r>
      <w:r w:rsidRPr="00A47560">
        <w:rPr>
          <w:rFonts w:ascii="Garamond" w:hAnsi="Garamond"/>
          <w:sz w:val="20"/>
          <w:szCs w:val="20"/>
        </w:rPr>
        <w:fldChar w:fldCharType="separate"/>
      </w:r>
      <w:proofErr w:type="gramStart"/>
      <w:r w:rsidRPr="00A47560">
        <w:rPr>
          <w:rFonts w:ascii="Garamond" w:hAnsi="Garamond"/>
          <w:sz w:val="20"/>
          <w:szCs w:val="20"/>
        </w:rPr>
        <w:t xml:space="preserve">Linda Hershkovitz, “Tiananmen Square and the Politics of Place,” </w:t>
      </w:r>
      <w:r w:rsidRPr="00A47560">
        <w:rPr>
          <w:rFonts w:ascii="Garamond" w:hAnsi="Garamond"/>
          <w:i/>
          <w:iCs/>
          <w:sz w:val="20"/>
          <w:szCs w:val="20"/>
        </w:rPr>
        <w:t>Political Geography</w:t>
      </w:r>
      <w:r w:rsidRPr="00A47560">
        <w:rPr>
          <w:rFonts w:ascii="Garamond" w:hAnsi="Garamond"/>
          <w:sz w:val="20"/>
          <w:szCs w:val="20"/>
        </w:rPr>
        <w:t xml:space="preserve"> 12, no. 5 (1993): 395–420.</w:t>
      </w:r>
      <w:proofErr w:type="gramEnd"/>
      <w:r w:rsidRPr="00A47560">
        <w:rPr>
          <w:rFonts w:ascii="Garamond" w:hAnsi="Garamond"/>
          <w:sz w:val="20"/>
          <w:szCs w:val="20"/>
        </w:rPr>
        <w:fldChar w:fldCharType="end"/>
      </w:r>
    </w:p>
  </w:endnote>
  <w:endnote w:id="17">
    <w:p w14:paraId="6738D4FE"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Fonts w:ascii="Garamond" w:hAnsi="Garamond"/>
          <w:sz w:val="20"/>
          <w:szCs w:val="20"/>
        </w:rPr>
        <w:t xml:space="preserve"> </w:t>
      </w:r>
      <w:r w:rsidRPr="00A47560">
        <w:rPr>
          <w:rFonts w:ascii="Garamond" w:hAnsi="Garamond"/>
          <w:sz w:val="20"/>
          <w:szCs w:val="20"/>
        </w:rPr>
        <w:fldChar w:fldCharType="begin"/>
      </w:r>
      <w:r w:rsidRPr="00A47560">
        <w:rPr>
          <w:rFonts w:ascii="Garamond" w:hAnsi="Garamond"/>
          <w:sz w:val="20"/>
          <w:szCs w:val="20"/>
        </w:rPr>
        <w:instrText xml:space="preserve"> ADDIN ZOTERO_ITEM CSL_CITATION {"citationID":"TCgpEyOs","properties":{"formattedCitation":"Ibid., 414.","plainCitation":"Ibid., 414."},"citationItems":[{"id":1305,"uris":["http://zotero.org/users/283559/items/R3Z7FW2D"],"uri":["http://zotero.org/users/283559/items/R3Z7FW2D"],"itemData":{"id":1305,"type":"article-journal","title":"Tiananmen Square and the Politics of Place","container-title":"Political Geography","page":"395-420","volume":"12","issue":"5","abstract":"Present-day Tiananmen Square (Beijing) is the product of two distinct but intertwined spatial traditions. The Square, its morphology and its monuments historically have embodied the hegemonic political power of the Chinese state. Its ‘symbolic geography’ also incorporates a tradition of dissent or rebellion through its association with popular movements which have appropriated this space, and the orthodox tradition it represents, as the geographical focus of oppositional political practice. The power of oppositional movements rests on their ability to appropriate ‘the space of the other’ and transform it in ways which articulate their own political vision. However temporary this process of detournement may be, it leaves its permanent mark on the geography of the place that is the physical object of struggle. Through this ongoing dialectic, space is continuously produced and transformed. The paper reviews the relevant geographical literature on space, place and politics, then sketches the morphological evolution of the Square and the multiplicity of political meanings concretized in it. It examines the spatial practice of 20th century oppositional movements, focusing particularly on the struggle for Tiananmen Square in 1989, to demonstrate the extraordinary power of apparently ‘placeless’ political movements over the production and definition of space.","DOI":"10.1016/0962-6298(93)90010-5","author":[{"family":"Hershkovitz","given":"Linda"}],"issued":{"year":1993},"accessed":{"year":2012,"month":4,"day":12},"page-first":"395"},"locator":"414"}],"schema":"https://github.com/citation-style-language/schema/raw/master/csl-citation.json"} </w:instrText>
      </w:r>
      <w:r w:rsidRPr="00A47560">
        <w:rPr>
          <w:rFonts w:ascii="Garamond" w:hAnsi="Garamond"/>
          <w:sz w:val="20"/>
          <w:szCs w:val="20"/>
        </w:rPr>
        <w:fldChar w:fldCharType="separate"/>
      </w:r>
      <w:r w:rsidRPr="00A47560">
        <w:rPr>
          <w:rFonts w:ascii="Garamond" w:hAnsi="Garamond"/>
          <w:noProof/>
          <w:sz w:val="20"/>
          <w:szCs w:val="20"/>
        </w:rPr>
        <w:t>Ibid., 414.</w:t>
      </w:r>
      <w:r w:rsidRPr="00A47560">
        <w:rPr>
          <w:rFonts w:ascii="Garamond" w:hAnsi="Garamond"/>
          <w:sz w:val="20"/>
          <w:szCs w:val="20"/>
        </w:rPr>
        <w:fldChar w:fldCharType="end"/>
      </w:r>
    </w:p>
  </w:endnote>
  <w:endnote w:id="18">
    <w:p w14:paraId="0A4FFED3"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Fonts w:ascii="Garamond" w:hAnsi="Garamond"/>
          <w:sz w:val="20"/>
          <w:szCs w:val="20"/>
        </w:rPr>
        <w:t xml:space="preserve"> Doug </w:t>
      </w:r>
      <w:proofErr w:type="spellStart"/>
      <w:r w:rsidRPr="00A47560">
        <w:rPr>
          <w:rFonts w:ascii="Garamond" w:hAnsi="Garamond"/>
          <w:sz w:val="20"/>
          <w:szCs w:val="20"/>
        </w:rPr>
        <w:t>McAdam</w:t>
      </w:r>
      <w:proofErr w:type="spellEnd"/>
      <w:r w:rsidRPr="00A47560">
        <w:rPr>
          <w:rFonts w:ascii="Garamond" w:hAnsi="Garamond"/>
          <w:sz w:val="20"/>
          <w:szCs w:val="20"/>
        </w:rPr>
        <w:t xml:space="preserve">, </w:t>
      </w:r>
      <w:r w:rsidRPr="00A47560">
        <w:rPr>
          <w:rFonts w:ascii="Garamond" w:hAnsi="Garamond"/>
          <w:i/>
          <w:iCs/>
          <w:sz w:val="20"/>
          <w:szCs w:val="20"/>
        </w:rPr>
        <w:t>Freedom Summer</w:t>
      </w:r>
      <w:r w:rsidRPr="00A47560">
        <w:rPr>
          <w:rFonts w:ascii="Garamond" w:hAnsi="Garamond"/>
          <w:sz w:val="20"/>
          <w:szCs w:val="20"/>
        </w:rPr>
        <w:t xml:space="preserve"> (Oxford, UK: Oxford University Press, 1988): 162-163.</w:t>
      </w:r>
    </w:p>
  </w:endnote>
  <w:endnote w:id="19">
    <w:p w14:paraId="39EFA35E"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Fonts w:ascii="Garamond" w:hAnsi="Garamond"/>
          <w:sz w:val="20"/>
          <w:szCs w:val="20"/>
        </w:rPr>
        <w:t xml:space="preserve"> Joseph P. Lyford, </w:t>
      </w:r>
      <w:r w:rsidRPr="00A47560">
        <w:rPr>
          <w:rFonts w:ascii="Garamond" w:hAnsi="Garamond"/>
          <w:i/>
          <w:iCs/>
          <w:sz w:val="20"/>
          <w:szCs w:val="20"/>
        </w:rPr>
        <w:t>The Berkeley Archipelago</w:t>
      </w:r>
      <w:r w:rsidRPr="00A47560">
        <w:rPr>
          <w:rFonts w:ascii="Garamond" w:hAnsi="Garamond"/>
          <w:sz w:val="20"/>
          <w:szCs w:val="20"/>
        </w:rPr>
        <w:t xml:space="preserve"> (Chicago, IL: </w:t>
      </w:r>
      <w:proofErr w:type="spellStart"/>
      <w:r w:rsidRPr="00A47560">
        <w:rPr>
          <w:rFonts w:ascii="Garamond" w:hAnsi="Garamond"/>
          <w:sz w:val="20"/>
          <w:szCs w:val="20"/>
        </w:rPr>
        <w:t>Regnery</w:t>
      </w:r>
      <w:proofErr w:type="spellEnd"/>
      <w:r w:rsidRPr="00A47560">
        <w:rPr>
          <w:rFonts w:ascii="Garamond" w:hAnsi="Garamond"/>
          <w:sz w:val="20"/>
          <w:szCs w:val="20"/>
        </w:rPr>
        <w:t xml:space="preserve"> Gateway, 1982).</w:t>
      </w:r>
    </w:p>
  </w:endnote>
  <w:endnote w:id="20">
    <w:p w14:paraId="395B2843"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Fonts w:ascii="Garamond" w:hAnsi="Garamond"/>
          <w:sz w:val="20"/>
          <w:szCs w:val="20"/>
        </w:rPr>
        <w:t xml:space="preserve"> </w:t>
      </w:r>
      <w:proofErr w:type="spellStart"/>
      <w:proofErr w:type="gramStart"/>
      <w:r w:rsidRPr="00A47560">
        <w:rPr>
          <w:rFonts w:ascii="Garamond" w:hAnsi="Garamond"/>
          <w:sz w:val="20"/>
          <w:szCs w:val="20"/>
        </w:rPr>
        <w:t>McAdam</w:t>
      </w:r>
      <w:proofErr w:type="spellEnd"/>
      <w:r w:rsidRPr="00A47560">
        <w:rPr>
          <w:rFonts w:ascii="Garamond" w:hAnsi="Garamond"/>
          <w:sz w:val="20"/>
          <w:szCs w:val="20"/>
        </w:rPr>
        <w:t xml:space="preserve">, </w:t>
      </w:r>
      <w:r w:rsidRPr="00A47560">
        <w:rPr>
          <w:rFonts w:ascii="Garamond" w:hAnsi="Garamond"/>
          <w:i/>
          <w:iCs/>
          <w:sz w:val="20"/>
          <w:szCs w:val="20"/>
        </w:rPr>
        <w:t>Freedom Summer</w:t>
      </w:r>
      <w:r w:rsidRPr="00A47560">
        <w:rPr>
          <w:rFonts w:ascii="Garamond" w:hAnsi="Garamond"/>
          <w:sz w:val="20"/>
          <w:szCs w:val="20"/>
        </w:rPr>
        <w:t>.</w:t>
      </w:r>
      <w:proofErr w:type="gramEnd"/>
    </w:p>
  </w:endnote>
  <w:endnote w:id="21">
    <w:p w14:paraId="79246761"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Fonts w:ascii="Garamond" w:hAnsi="Garamond"/>
          <w:sz w:val="20"/>
          <w:szCs w:val="20"/>
        </w:rPr>
        <w:t xml:space="preserve"> </w:t>
      </w:r>
      <w:proofErr w:type="gramStart"/>
      <w:r w:rsidRPr="00A47560">
        <w:rPr>
          <w:rFonts w:ascii="Garamond" w:hAnsi="Garamond"/>
          <w:sz w:val="20"/>
          <w:szCs w:val="20"/>
        </w:rPr>
        <w:t xml:space="preserve">Lyford, </w:t>
      </w:r>
      <w:r w:rsidRPr="00A47560">
        <w:rPr>
          <w:rFonts w:ascii="Garamond" w:hAnsi="Garamond"/>
          <w:i/>
          <w:iCs/>
          <w:sz w:val="20"/>
          <w:szCs w:val="20"/>
        </w:rPr>
        <w:t>The Berkeley Archipelago</w:t>
      </w:r>
      <w:r w:rsidRPr="00A47560">
        <w:rPr>
          <w:rFonts w:ascii="Garamond" w:hAnsi="Garamond"/>
          <w:sz w:val="20"/>
          <w:szCs w:val="20"/>
        </w:rPr>
        <w:t>, 46.</w:t>
      </w:r>
      <w:proofErr w:type="gramEnd"/>
    </w:p>
  </w:endnote>
  <w:endnote w:id="22">
    <w:p w14:paraId="049EFAAA"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Fonts w:ascii="Garamond" w:hAnsi="Garamond"/>
          <w:sz w:val="20"/>
          <w:szCs w:val="20"/>
        </w:rPr>
        <w:t xml:space="preserve"> Don Mitchell, “The End of Public Space? </w:t>
      </w:r>
      <w:proofErr w:type="gramStart"/>
      <w:r w:rsidRPr="00A47560">
        <w:rPr>
          <w:rFonts w:ascii="Garamond" w:hAnsi="Garamond"/>
          <w:sz w:val="20"/>
          <w:szCs w:val="20"/>
        </w:rPr>
        <w:t xml:space="preserve">People’s Park, Definitions of the Public, and Democracy,” </w:t>
      </w:r>
      <w:r w:rsidRPr="00A47560">
        <w:rPr>
          <w:rFonts w:ascii="Garamond" w:hAnsi="Garamond"/>
          <w:i/>
          <w:iCs/>
          <w:sz w:val="20"/>
          <w:szCs w:val="20"/>
        </w:rPr>
        <w:t>Annals of the Association of American Geographers</w:t>
      </w:r>
      <w:r w:rsidRPr="00A47560">
        <w:rPr>
          <w:rFonts w:ascii="Garamond" w:hAnsi="Garamond"/>
          <w:sz w:val="20"/>
          <w:szCs w:val="20"/>
        </w:rPr>
        <w:t xml:space="preserve"> 85, no. 1 (1995): 108–133.</w:t>
      </w:r>
      <w:proofErr w:type="gramEnd"/>
    </w:p>
  </w:endnote>
  <w:endnote w:id="23">
    <w:p w14:paraId="6202FA23"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Fonts w:ascii="Garamond" w:hAnsi="Garamond"/>
          <w:sz w:val="20"/>
          <w:szCs w:val="20"/>
        </w:rPr>
        <w:t xml:space="preserve"> Ibid</w:t>
      </w:r>
      <w:proofErr w:type="gramStart"/>
      <w:r w:rsidRPr="00A47560">
        <w:rPr>
          <w:rFonts w:ascii="Garamond" w:hAnsi="Garamond"/>
          <w:sz w:val="20"/>
          <w:szCs w:val="20"/>
        </w:rPr>
        <w:t>.,</w:t>
      </w:r>
      <w:proofErr w:type="gramEnd"/>
      <w:r w:rsidRPr="00A47560">
        <w:rPr>
          <w:rFonts w:ascii="Garamond" w:hAnsi="Garamond"/>
          <w:sz w:val="20"/>
          <w:szCs w:val="20"/>
        </w:rPr>
        <w:t xml:space="preserve"> 115.</w:t>
      </w:r>
    </w:p>
  </w:endnote>
  <w:endnote w:id="24">
    <w:p w14:paraId="2742FB44"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Fonts w:ascii="Garamond" w:hAnsi="Garamond"/>
          <w:sz w:val="20"/>
          <w:szCs w:val="20"/>
        </w:rPr>
        <w:t xml:space="preserve"> “Activism: A Tradition of Engagement,” </w:t>
      </w:r>
      <w:r w:rsidRPr="00A47560">
        <w:rPr>
          <w:rFonts w:ascii="Garamond" w:hAnsi="Garamond"/>
          <w:i/>
          <w:iCs/>
          <w:sz w:val="20"/>
          <w:szCs w:val="20"/>
        </w:rPr>
        <w:t>University of California, Berkeley</w:t>
      </w:r>
      <w:r w:rsidRPr="00A47560">
        <w:rPr>
          <w:rFonts w:ascii="Garamond" w:hAnsi="Garamond"/>
          <w:sz w:val="20"/>
          <w:szCs w:val="20"/>
        </w:rPr>
        <w:t xml:space="preserve">, </w:t>
      </w:r>
      <w:proofErr w:type="spellStart"/>
      <w:r w:rsidRPr="00A47560">
        <w:rPr>
          <w:rFonts w:ascii="Garamond" w:hAnsi="Garamond"/>
          <w:sz w:val="20"/>
          <w:szCs w:val="20"/>
        </w:rPr>
        <w:t>n.d.</w:t>
      </w:r>
      <w:proofErr w:type="spellEnd"/>
      <w:r w:rsidRPr="00A47560">
        <w:rPr>
          <w:rFonts w:ascii="Garamond" w:hAnsi="Garamond"/>
          <w:sz w:val="20"/>
          <w:szCs w:val="20"/>
        </w:rPr>
        <w:t>, http://berkeley.edu/about/hist/activism.shtml.</w:t>
      </w:r>
    </w:p>
  </w:endnote>
  <w:endnote w:id="25">
    <w:p w14:paraId="4FAE1E6B"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Fonts w:ascii="Garamond" w:hAnsi="Garamond"/>
          <w:sz w:val="20"/>
          <w:szCs w:val="20"/>
        </w:rPr>
        <w:t xml:space="preserve"> </w:t>
      </w:r>
      <w:r w:rsidRPr="00A47560">
        <w:rPr>
          <w:rFonts w:ascii="Garamond" w:hAnsi="Garamond"/>
          <w:sz w:val="20"/>
          <w:szCs w:val="20"/>
        </w:rPr>
        <w:fldChar w:fldCharType="begin"/>
      </w:r>
      <w:r w:rsidRPr="00A47560">
        <w:rPr>
          <w:rFonts w:ascii="Garamond" w:hAnsi="Garamond"/>
          <w:sz w:val="20"/>
          <w:szCs w:val="20"/>
        </w:rPr>
        <w:instrText xml:space="preserve"> ADDIN ZOTERO_ITEM CSL_CITATION {"citationID":"hhdravcy","properties":{"formattedCitation":"{\\rtf Jeffrey Kahn, \\uc0\\u8220{}Ronald Reagan Launched Political Career Using the Berkeley Campus as a Target,\\uc0\\u8221{} \\i Berkeley News Center\\i0{}, June 8, 2004, http://berkeley.edu/news/media/releases/2004/06/08_reagan.shtml.}","plainCitation":"Jeffrey Kahn, “Ronald Reagan Launched Political Career Using the Berkeley Campus as a Target,” Berkeley News Center, June 8, 2004, http://berkeley.edu/news/media/releases/2004/06/08_reagan.shtml."},"citationItems":[{"id":3327,"uris":["http://zotero.org/users/283559/items/VNB5QXEP"],"uri":["http://zotero.org/users/283559/items/VNB5QXEP"],"itemData":{"id":3327,"type":"article-magazine","title":"Ronald Reagan launched political career using the Berkeley campus as a target","container-title":"Berkeley News Center","URL":"http://berkeley.edu/news/media/releases/2004/06/08_reagan.shtml","author":[{"family":"Kahn","given":"Jeffrey"}],"issued":{"year":2004,"month":6,"day":8}}}],"schema":"https://github.com/citation-style-language/schema/raw/master/csl-citation.json"} </w:instrText>
      </w:r>
      <w:r w:rsidRPr="00A47560">
        <w:rPr>
          <w:rFonts w:ascii="Garamond" w:hAnsi="Garamond"/>
          <w:sz w:val="20"/>
          <w:szCs w:val="20"/>
        </w:rPr>
        <w:fldChar w:fldCharType="separate"/>
      </w:r>
      <w:proofErr w:type="gramStart"/>
      <w:r w:rsidRPr="00A47560">
        <w:rPr>
          <w:rFonts w:ascii="Garamond" w:hAnsi="Garamond"/>
          <w:sz w:val="20"/>
          <w:szCs w:val="20"/>
        </w:rPr>
        <w:t xml:space="preserve">Jeffrey Kahn, “Ronald Reagan Launched Political Career Using the Berkeley Campus as a Target,” </w:t>
      </w:r>
      <w:r w:rsidRPr="00A47560">
        <w:rPr>
          <w:rFonts w:ascii="Garamond" w:hAnsi="Garamond"/>
          <w:i/>
          <w:iCs/>
          <w:sz w:val="20"/>
          <w:szCs w:val="20"/>
        </w:rPr>
        <w:t>Berkeley News Center</w:t>
      </w:r>
      <w:r w:rsidRPr="00A47560">
        <w:rPr>
          <w:rFonts w:ascii="Garamond" w:hAnsi="Garamond"/>
          <w:sz w:val="20"/>
          <w:szCs w:val="20"/>
        </w:rPr>
        <w:t>, June 8, 2004, http://berkeley.edu/news/media/releases/2004/06/08_reagan.shtml.</w:t>
      </w:r>
      <w:proofErr w:type="gramEnd"/>
      <w:r w:rsidRPr="00A47560">
        <w:rPr>
          <w:rFonts w:ascii="Garamond" w:hAnsi="Garamond"/>
          <w:sz w:val="20"/>
          <w:szCs w:val="20"/>
        </w:rPr>
        <w:fldChar w:fldCharType="end"/>
      </w:r>
    </w:p>
  </w:endnote>
  <w:endnote w:id="26">
    <w:p w14:paraId="65D1C9FB"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Style w:val="EndnoteReference"/>
          <w:rFonts w:ascii="Garamond" w:eastAsia="Calibri" w:hAnsi="Garamond"/>
          <w:sz w:val="20"/>
          <w:szCs w:val="20"/>
        </w:rPr>
        <w:t xml:space="preserve"> </w:t>
      </w:r>
      <w:r w:rsidRPr="00A47560">
        <w:rPr>
          <w:rFonts w:ascii="Garamond" w:hAnsi="Garamond"/>
          <w:sz w:val="20"/>
          <w:szCs w:val="20"/>
        </w:rPr>
        <w:t xml:space="preserve">Roland Peterson, “UC Must Transform People’s Park’s Legacy,” </w:t>
      </w:r>
      <w:r w:rsidRPr="00A47560">
        <w:rPr>
          <w:rFonts w:ascii="Garamond" w:hAnsi="Garamond"/>
          <w:i/>
          <w:iCs/>
          <w:sz w:val="20"/>
          <w:szCs w:val="20"/>
        </w:rPr>
        <w:t>The Daily Californian</w:t>
      </w:r>
      <w:r w:rsidRPr="00A47560">
        <w:rPr>
          <w:rFonts w:ascii="Garamond" w:hAnsi="Garamond"/>
          <w:sz w:val="20"/>
          <w:szCs w:val="20"/>
        </w:rPr>
        <w:t>, February 3, 2012, http://www.dailycal.org/2012/02/03/uc-must-transform-peoples-parks-legacy/.</w:t>
      </w:r>
    </w:p>
  </w:endnote>
  <w:endnote w:id="27">
    <w:p w14:paraId="3C3E9D97"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Fonts w:ascii="Garamond" w:hAnsi="Garamond"/>
          <w:sz w:val="20"/>
          <w:szCs w:val="20"/>
        </w:rPr>
        <w:t xml:space="preserve"> </w:t>
      </w:r>
      <w:proofErr w:type="spellStart"/>
      <w:r w:rsidRPr="00A47560">
        <w:rPr>
          <w:rFonts w:ascii="Garamond" w:hAnsi="Garamond"/>
          <w:sz w:val="20"/>
          <w:szCs w:val="20"/>
        </w:rPr>
        <w:t>Verta</w:t>
      </w:r>
      <w:proofErr w:type="spellEnd"/>
      <w:r w:rsidRPr="00A47560">
        <w:rPr>
          <w:rFonts w:ascii="Garamond" w:hAnsi="Garamond"/>
          <w:sz w:val="20"/>
          <w:szCs w:val="20"/>
        </w:rPr>
        <w:t xml:space="preserve"> Taylor, “Social Movement Continuity: The Women’s Movement in Abeyance,” </w:t>
      </w:r>
      <w:r w:rsidRPr="00A47560">
        <w:rPr>
          <w:rFonts w:ascii="Garamond" w:hAnsi="Garamond"/>
          <w:i/>
          <w:iCs/>
          <w:sz w:val="20"/>
          <w:szCs w:val="20"/>
        </w:rPr>
        <w:t>American Sociological Review</w:t>
      </w:r>
      <w:r w:rsidRPr="00A47560">
        <w:rPr>
          <w:rFonts w:ascii="Garamond" w:hAnsi="Garamond"/>
          <w:sz w:val="20"/>
          <w:szCs w:val="20"/>
        </w:rPr>
        <w:t xml:space="preserve"> 54, no. 5 (1989): 761–775.</w:t>
      </w:r>
    </w:p>
  </w:endnote>
  <w:endnote w:id="28">
    <w:p w14:paraId="493089EA"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Fonts w:ascii="Garamond" w:hAnsi="Garamond"/>
          <w:sz w:val="20"/>
          <w:szCs w:val="20"/>
        </w:rPr>
        <w:t xml:space="preserve"> Francesca </w:t>
      </w:r>
      <w:proofErr w:type="spellStart"/>
      <w:r w:rsidRPr="00A47560">
        <w:rPr>
          <w:rFonts w:ascii="Garamond" w:hAnsi="Garamond"/>
          <w:sz w:val="20"/>
          <w:szCs w:val="20"/>
        </w:rPr>
        <w:t>Polletta</w:t>
      </w:r>
      <w:proofErr w:type="spellEnd"/>
      <w:r w:rsidRPr="00A47560">
        <w:rPr>
          <w:rFonts w:ascii="Garamond" w:hAnsi="Garamond"/>
          <w:sz w:val="20"/>
          <w:szCs w:val="20"/>
        </w:rPr>
        <w:t xml:space="preserve">, </w:t>
      </w:r>
      <w:r w:rsidRPr="00A47560">
        <w:rPr>
          <w:rFonts w:ascii="Garamond" w:hAnsi="Garamond"/>
          <w:i/>
          <w:iCs/>
          <w:sz w:val="20"/>
          <w:szCs w:val="20"/>
        </w:rPr>
        <w:t>It Was Like a Fever: Storytelling in Protest and Politics</w:t>
      </w:r>
      <w:r w:rsidRPr="00A47560">
        <w:rPr>
          <w:rFonts w:ascii="Garamond" w:hAnsi="Garamond"/>
          <w:sz w:val="20"/>
          <w:szCs w:val="20"/>
        </w:rPr>
        <w:t xml:space="preserve"> (Chicago, IL: University Of Chicago Press, 2006).</w:t>
      </w:r>
    </w:p>
  </w:endnote>
  <w:endnote w:id="29">
    <w:p w14:paraId="6627AA9A"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Fonts w:ascii="Garamond" w:hAnsi="Garamond"/>
          <w:sz w:val="20"/>
          <w:szCs w:val="20"/>
        </w:rPr>
        <w:t xml:space="preserve"> “After the </w:t>
      </w:r>
      <w:proofErr w:type="gramStart"/>
      <w:r w:rsidRPr="00A47560">
        <w:rPr>
          <w:rFonts w:ascii="Garamond" w:hAnsi="Garamond"/>
          <w:sz w:val="20"/>
          <w:szCs w:val="20"/>
        </w:rPr>
        <w:t>Fall</w:t>
      </w:r>
      <w:proofErr w:type="gramEnd"/>
      <w:r w:rsidRPr="00A47560">
        <w:rPr>
          <w:rFonts w:ascii="Garamond" w:hAnsi="Garamond"/>
          <w:sz w:val="20"/>
          <w:szCs w:val="20"/>
        </w:rPr>
        <w:t xml:space="preserve">: </w:t>
      </w:r>
      <w:proofErr w:type="spellStart"/>
      <w:r w:rsidRPr="00A47560">
        <w:rPr>
          <w:rFonts w:ascii="Garamond" w:hAnsi="Garamond"/>
          <w:sz w:val="20"/>
          <w:szCs w:val="20"/>
        </w:rPr>
        <w:t>Communiques</w:t>
      </w:r>
      <w:proofErr w:type="spellEnd"/>
      <w:r w:rsidRPr="00A47560">
        <w:rPr>
          <w:rFonts w:ascii="Garamond" w:hAnsi="Garamond"/>
          <w:sz w:val="20"/>
          <w:szCs w:val="20"/>
        </w:rPr>
        <w:t xml:space="preserve"> from Occupied California,” </w:t>
      </w:r>
      <w:r w:rsidRPr="00A47560">
        <w:rPr>
          <w:rFonts w:ascii="Garamond" w:hAnsi="Garamond"/>
          <w:i/>
          <w:iCs/>
          <w:sz w:val="20"/>
          <w:szCs w:val="20"/>
        </w:rPr>
        <w:t>Issuu.com</w:t>
      </w:r>
      <w:r w:rsidRPr="00A47560">
        <w:rPr>
          <w:rFonts w:ascii="Garamond" w:hAnsi="Garamond"/>
          <w:sz w:val="20"/>
          <w:szCs w:val="20"/>
        </w:rPr>
        <w:t xml:space="preserve">, 2009, http://issuu.com/afterthefall/docs/communiques. </w:t>
      </w:r>
    </w:p>
  </w:endnote>
  <w:endnote w:id="30">
    <w:p w14:paraId="1AC8B28F"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Fonts w:ascii="Garamond" w:hAnsi="Garamond"/>
          <w:sz w:val="20"/>
          <w:szCs w:val="20"/>
        </w:rPr>
        <w:t>Article IX, California State Constitution (1879) http://content.cdlib.org/view</w:t>
      </w:r>
      <w:proofErr w:type="gramStart"/>
      <w:r w:rsidRPr="00A47560">
        <w:rPr>
          <w:rFonts w:ascii="Garamond" w:hAnsi="Garamond"/>
          <w:sz w:val="20"/>
          <w:szCs w:val="20"/>
        </w:rPr>
        <w:t>?docId</w:t>
      </w:r>
      <w:proofErr w:type="gramEnd"/>
      <w:r w:rsidRPr="00A47560">
        <w:rPr>
          <w:rFonts w:ascii="Garamond" w:hAnsi="Garamond"/>
          <w:sz w:val="20"/>
          <w:szCs w:val="20"/>
        </w:rPr>
        <w:t xml:space="preserve">=hb409nb2hr;NAAN=13030&amp;doc.view=frames&amp;chunk.id=div00001&amp;toc.depth=1&amp;toc.id=div00001&amp;brand=calisphere </w:t>
      </w:r>
    </w:p>
  </w:endnote>
  <w:endnote w:id="31">
    <w:p w14:paraId="2076DEE9"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Style w:val="EndnoteReference"/>
          <w:rFonts w:ascii="Garamond" w:eastAsia="Calibri" w:hAnsi="Garamond"/>
          <w:sz w:val="20"/>
          <w:szCs w:val="20"/>
        </w:rPr>
        <w:t xml:space="preserve"> </w:t>
      </w:r>
      <w:r w:rsidRPr="00A47560">
        <w:rPr>
          <w:rFonts w:ascii="Garamond" w:hAnsi="Garamond"/>
          <w:sz w:val="20"/>
          <w:szCs w:val="20"/>
        </w:rPr>
        <w:t xml:space="preserve">Gina </w:t>
      </w:r>
      <w:proofErr w:type="spellStart"/>
      <w:r w:rsidRPr="00A47560">
        <w:rPr>
          <w:rFonts w:ascii="Garamond" w:hAnsi="Garamond"/>
          <w:sz w:val="20"/>
          <w:szCs w:val="20"/>
        </w:rPr>
        <w:t>Patnaik</w:t>
      </w:r>
      <w:proofErr w:type="spellEnd"/>
      <w:r w:rsidRPr="00A47560">
        <w:rPr>
          <w:rFonts w:ascii="Garamond" w:hAnsi="Garamond"/>
          <w:sz w:val="20"/>
          <w:szCs w:val="20"/>
        </w:rPr>
        <w:t xml:space="preserve">, “Breaking Trust: The Past and Future of the University of California,” </w:t>
      </w:r>
      <w:proofErr w:type="spellStart"/>
      <w:r w:rsidRPr="00A47560">
        <w:rPr>
          <w:rFonts w:ascii="Garamond" w:hAnsi="Garamond"/>
          <w:i/>
          <w:iCs/>
          <w:sz w:val="20"/>
          <w:szCs w:val="20"/>
        </w:rPr>
        <w:t>Zunguzungu</w:t>
      </w:r>
      <w:proofErr w:type="spellEnd"/>
      <w:r w:rsidRPr="00A47560">
        <w:rPr>
          <w:rFonts w:ascii="Garamond" w:hAnsi="Garamond"/>
          <w:sz w:val="20"/>
          <w:szCs w:val="20"/>
        </w:rPr>
        <w:t xml:space="preserve">, December 8, 2011, http://zunguzungu.wordpress.com/2011/12/08/breaking-trust-the-past-and-future-of-the-university-of-california/. </w:t>
      </w:r>
    </w:p>
  </w:endnote>
  <w:endnote w:id="32">
    <w:p w14:paraId="0B5244A6"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Fonts w:ascii="Garamond" w:hAnsi="Garamond"/>
          <w:sz w:val="20"/>
          <w:szCs w:val="20"/>
        </w:rPr>
        <w:t xml:space="preserve">Aaron </w:t>
      </w:r>
      <w:proofErr w:type="spellStart"/>
      <w:r w:rsidRPr="00A47560">
        <w:rPr>
          <w:rFonts w:ascii="Garamond" w:hAnsi="Garamond"/>
          <w:sz w:val="20"/>
          <w:szCs w:val="20"/>
        </w:rPr>
        <w:t>Bady</w:t>
      </w:r>
      <w:proofErr w:type="spellEnd"/>
      <w:r w:rsidRPr="00A47560">
        <w:rPr>
          <w:rFonts w:ascii="Garamond" w:hAnsi="Garamond"/>
          <w:sz w:val="20"/>
          <w:szCs w:val="20"/>
        </w:rPr>
        <w:t xml:space="preserve">, “The Regency,” </w:t>
      </w:r>
      <w:proofErr w:type="spellStart"/>
      <w:r w:rsidRPr="00A47560">
        <w:rPr>
          <w:rFonts w:ascii="Garamond" w:hAnsi="Garamond"/>
          <w:i/>
          <w:iCs/>
          <w:sz w:val="20"/>
          <w:szCs w:val="20"/>
        </w:rPr>
        <w:t>Zunguzungu</w:t>
      </w:r>
      <w:proofErr w:type="spellEnd"/>
      <w:r w:rsidRPr="00A47560">
        <w:rPr>
          <w:rFonts w:ascii="Garamond" w:hAnsi="Garamond"/>
          <w:sz w:val="20"/>
          <w:szCs w:val="20"/>
        </w:rPr>
        <w:t xml:space="preserve">, December 1, 2011, http://zunguzungu.wordpress.com/2011/12/01/the-regency/. </w:t>
      </w:r>
    </w:p>
  </w:endnote>
  <w:endnote w:id="33">
    <w:p w14:paraId="6E204A07"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Fonts w:ascii="Garamond" w:hAnsi="Garamond"/>
          <w:sz w:val="20"/>
          <w:szCs w:val="20"/>
        </w:rPr>
        <w:t xml:space="preserve"> </w:t>
      </w:r>
      <w:r w:rsidRPr="00A47560">
        <w:rPr>
          <w:rFonts w:ascii="Garamond" w:hAnsi="Garamond"/>
          <w:sz w:val="20"/>
          <w:szCs w:val="20"/>
        </w:rPr>
        <w:fldChar w:fldCharType="begin"/>
      </w:r>
      <w:r w:rsidRPr="00A47560">
        <w:rPr>
          <w:rFonts w:ascii="Garamond" w:hAnsi="Garamond"/>
          <w:sz w:val="20"/>
          <w:szCs w:val="20"/>
        </w:rPr>
        <w:instrText xml:space="preserve"> ADDIN ZOTERO_ITEM CSL_CITATION {"citationID":"6hnOolTx","properties":{"formattedCitation":"{\\rtf Michael Hiltzik, \\uc0\\u8220{}Is UC Regent\\uc0\\u8217{}s Vision for Higher Education Clouded by His Investments?,\\uc0\\u8221{} \\i Los Angeles Times\\i0{}, July 14, 2010, http://articles.latimes.com/2010/jul/14/business/la-fi-hiltzik-column-20100714.}","plainCitation":"Michael Hiltzik, “Is UC Regent’s Vision for Higher Education Clouded by His Investments?,” Los Angeles Times, July 14, 2010, http://articles.latimes.com/2010/jul/14/business/la-fi-hiltzik-column-20100714."},"citationItems":[{"id":3328,"uris":["http://zotero.org/users/283559/items/53ZKGAT7"],"uri":["http://zotero.org/users/283559/items/53ZKGAT7"],"itemData":{"id":3328,"type":"article-newspaper","title":"Is UC regent's vision for higher education clouded by his investments?","container-title":"Los Angeles Times","abstract":"Richard C. Blum's ownership of about $700 million in stock of two firms that run for-profit schools raises the question of whether his holdings are consistent with his role as a UC regent.","URL":"http://articles.latimes.com/2010/jul/14/business/la-fi-hiltzik-column-20100714","author":[{"family":"Hiltzik","given":"Michael"}],"issued":{"year":2010,"month":7,"day":14},"accessed":{"year":2012,"month":6,"day":28}}}],"schema":"https://github.com/citation-style-language/schema/raw/master/csl-citation.json"} </w:instrText>
      </w:r>
      <w:r w:rsidRPr="00A47560">
        <w:rPr>
          <w:rFonts w:ascii="Garamond" w:hAnsi="Garamond"/>
          <w:sz w:val="20"/>
          <w:szCs w:val="20"/>
        </w:rPr>
        <w:fldChar w:fldCharType="separate"/>
      </w:r>
      <w:r w:rsidRPr="00A47560">
        <w:rPr>
          <w:rFonts w:ascii="Garamond" w:hAnsi="Garamond"/>
          <w:sz w:val="20"/>
          <w:szCs w:val="20"/>
        </w:rPr>
        <w:t>Michael Hiltzik, “Is UC Regent’s Vision for Higher Education Clouded by His Investments</w:t>
      </w:r>
      <w:proofErr w:type="gramStart"/>
      <w:r w:rsidRPr="00A47560">
        <w:rPr>
          <w:rFonts w:ascii="Garamond" w:hAnsi="Garamond"/>
          <w:sz w:val="20"/>
          <w:szCs w:val="20"/>
        </w:rPr>
        <w:t>?,</w:t>
      </w:r>
      <w:proofErr w:type="gramEnd"/>
      <w:r w:rsidRPr="00A47560">
        <w:rPr>
          <w:rFonts w:ascii="Garamond" w:hAnsi="Garamond"/>
          <w:sz w:val="20"/>
          <w:szCs w:val="20"/>
        </w:rPr>
        <w:t xml:space="preserve">” </w:t>
      </w:r>
      <w:r w:rsidRPr="00A47560">
        <w:rPr>
          <w:rFonts w:ascii="Garamond" w:hAnsi="Garamond"/>
          <w:i/>
          <w:iCs/>
          <w:sz w:val="20"/>
          <w:szCs w:val="20"/>
        </w:rPr>
        <w:t>Los Angeles Times</w:t>
      </w:r>
      <w:r w:rsidRPr="00A47560">
        <w:rPr>
          <w:rFonts w:ascii="Garamond" w:hAnsi="Garamond"/>
          <w:sz w:val="20"/>
          <w:szCs w:val="20"/>
        </w:rPr>
        <w:t>, July 14, 2010, http://articles.latimes.com/2010/jul/14/business/la-fi-hiltzik-column-20100714.</w:t>
      </w:r>
      <w:r w:rsidRPr="00A47560">
        <w:rPr>
          <w:rFonts w:ascii="Garamond" w:hAnsi="Garamond"/>
          <w:sz w:val="20"/>
          <w:szCs w:val="20"/>
        </w:rPr>
        <w:fldChar w:fldCharType="end"/>
      </w:r>
    </w:p>
  </w:endnote>
  <w:endnote w:id="34">
    <w:p w14:paraId="67C4D172" w14:textId="77777777" w:rsidR="009C1D35" w:rsidRPr="00A47560" w:rsidRDefault="009C1D35" w:rsidP="001F1559">
      <w:pPr>
        <w:rPr>
          <w:rFonts w:ascii="Garamond" w:hAnsi="Garamond"/>
          <w:sz w:val="20"/>
          <w:szCs w:val="20"/>
        </w:rPr>
      </w:pPr>
      <w:r w:rsidRPr="00A47560">
        <w:rPr>
          <w:rStyle w:val="EndnoteReference"/>
          <w:rFonts w:ascii="Garamond" w:hAnsi="Garamond"/>
          <w:sz w:val="20"/>
          <w:szCs w:val="20"/>
        </w:rPr>
        <w:endnoteRef/>
      </w:r>
      <w:proofErr w:type="gramStart"/>
      <w:r w:rsidRPr="00A47560">
        <w:rPr>
          <w:rFonts w:ascii="Garamond" w:hAnsi="Garamond"/>
          <w:sz w:val="20"/>
          <w:szCs w:val="20"/>
        </w:rPr>
        <w:t xml:space="preserve">Nathan Brown, “Five Theses on Privatization and the UC Struggle,” </w:t>
      </w:r>
      <w:r w:rsidRPr="00A47560">
        <w:rPr>
          <w:rFonts w:ascii="Garamond" w:hAnsi="Garamond"/>
          <w:i/>
          <w:iCs/>
          <w:sz w:val="20"/>
          <w:szCs w:val="20"/>
        </w:rPr>
        <w:t>Reclaim UC</w:t>
      </w:r>
      <w:r w:rsidRPr="00A47560">
        <w:rPr>
          <w:rFonts w:ascii="Garamond" w:hAnsi="Garamond"/>
          <w:sz w:val="20"/>
          <w:szCs w:val="20"/>
        </w:rPr>
        <w:t>, November 17, 2011, http://reclaimuc.blogspot.com/2011/11/five-theses-on-privatization-and-uc.html.</w:t>
      </w:r>
      <w:proofErr w:type="gramEnd"/>
    </w:p>
  </w:endnote>
  <w:endnote w:id="35">
    <w:p w14:paraId="04A3F9A1"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Style w:val="EndnoteReference"/>
          <w:rFonts w:ascii="Garamond" w:eastAsia="Calibri" w:hAnsi="Garamond"/>
          <w:sz w:val="20"/>
          <w:szCs w:val="20"/>
        </w:rPr>
        <w:t xml:space="preserve"> </w:t>
      </w:r>
      <w:r w:rsidRPr="00A47560">
        <w:rPr>
          <w:rFonts w:ascii="Garamond" w:hAnsi="Garamond"/>
          <w:sz w:val="20"/>
          <w:szCs w:val="20"/>
        </w:rPr>
        <w:t xml:space="preserve">Kevin Yamamura, “Capitol Alert: UC Sets Records for Applicants, Admits, non-Californians,” </w:t>
      </w:r>
      <w:r w:rsidRPr="00A47560">
        <w:rPr>
          <w:rFonts w:ascii="Garamond" w:hAnsi="Garamond"/>
          <w:i/>
          <w:iCs/>
          <w:sz w:val="20"/>
          <w:szCs w:val="20"/>
        </w:rPr>
        <w:t>The Sacramento Bee</w:t>
      </w:r>
      <w:r w:rsidRPr="00A47560">
        <w:rPr>
          <w:rFonts w:ascii="Garamond" w:hAnsi="Garamond"/>
          <w:sz w:val="20"/>
          <w:szCs w:val="20"/>
        </w:rPr>
        <w:t>, April 17, 2012, http://blogs.sacbee.com/capitolalertlatest/2012/04/uc-sets-records-for-applicants-admits-non-californians.html.</w:t>
      </w:r>
    </w:p>
  </w:endnote>
  <w:endnote w:id="36">
    <w:p w14:paraId="21AC4897" w14:textId="77777777" w:rsidR="009C1D35" w:rsidRPr="00A47560" w:rsidRDefault="009C1D35" w:rsidP="001F1559">
      <w:pPr>
        <w:rPr>
          <w:rFonts w:ascii="Garamond" w:hAnsi="Garamond"/>
          <w:sz w:val="20"/>
          <w:szCs w:val="20"/>
        </w:rPr>
      </w:pPr>
      <w:r w:rsidRPr="00A47560">
        <w:rPr>
          <w:rStyle w:val="EndnoteReference"/>
          <w:rFonts w:ascii="Garamond" w:hAnsi="Garamond"/>
          <w:sz w:val="20"/>
          <w:szCs w:val="20"/>
        </w:rPr>
        <w:endnoteRef/>
      </w:r>
      <w:r w:rsidRPr="00A47560">
        <w:rPr>
          <w:rStyle w:val="EndnoteReference"/>
          <w:rFonts w:ascii="Garamond" w:hAnsi="Garamond"/>
          <w:sz w:val="20"/>
          <w:szCs w:val="20"/>
        </w:rPr>
        <w:t xml:space="preserve"> </w:t>
      </w:r>
      <w:r w:rsidRPr="00A47560">
        <w:rPr>
          <w:rFonts w:ascii="Garamond" w:hAnsi="Garamond"/>
          <w:sz w:val="20"/>
          <w:szCs w:val="20"/>
        </w:rPr>
        <w:t xml:space="preserve">Peter Byrne, “The Regents Club,” </w:t>
      </w:r>
      <w:r w:rsidRPr="00A47560">
        <w:rPr>
          <w:rFonts w:ascii="Garamond" w:hAnsi="Garamond"/>
          <w:i/>
          <w:iCs/>
          <w:sz w:val="20"/>
          <w:szCs w:val="20"/>
        </w:rPr>
        <w:t>Sacramento News &amp; Review</w:t>
      </w:r>
      <w:r w:rsidRPr="00A47560">
        <w:rPr>
          <w:rFonts w:ascii="Garamond" w:hAnsi="Garamond"/>
          <w:sz w:val="20"/>
          <w:szCs w:val="20"/>
        </w:rPr>
        <w:t>, October 7, 2010, http://www.newsreview.com/sacramento/regents-club/content</w:t>
      </w:r>
      <w:proofErr w:type="gramStart"/>
      <w:r w:rsidRPr="00A47560">
        <w:rPr>
          <w:rFonts w:ascii="Garamond" w:hAnsi="Garamond"/>
          <w:sz w:val="20"/>
          <w:szCs w:val="20"/>
        </w:rPr>
        <w:t>?oid</w:t>
      </w:r>
      <w:proofErr w:type="gramEnd"/>
      <w:r w:rsidRPr="00A47560">
        <w:rPr>
          <w:rFonts w:ascii="Garamond" w:hAnsi="Garamond"/>
          <w:sz w:val="20"/>
          <w:szCs w:val="20"/>
        </w:rPr>
        <w:t>=1854684.</w:t>
      </w:r>
    </w:p>
  </w:endnote>
  <w:endnote w:id="37">
    <w:p w14:paraId="69699E0C" w14:textId="77777777" w:rsidR="009C1D35" w:rsidRPr="00A47560" w:rsidRDefault="009C1D35" w:rsidP="001F1559">
      <w:pPr>
        <w:rPr>
          <w:rFonts w:ascii="Garamond" w:hAnsi="Garamond"/>
          <w:sz w:val="20"/>
          <w:szCs w:val="20"/>
        </w:rPr>
      </w:pPr>
      <w:r w:rsidRPr="00A47560">
        <w:rPr>
          <w:rStyle w:val="EndnoteReference"/>
          <w:rFonts w:ascii="Garamond" w:hAnsi="Garamond"/>
          <w:sz w:val="20"/>
          <w:szCs w:val="20"/>
        </w:rPr>
        <w:endnoteRef/>
      </w:r>
      <w:r w:rsidRPr="00A47560">
        <w:rPr>
          <w:rStyle w:val="EndnoteReference"/>
          <w:rFonts w:ascii="Garamond" w:hAnsi="Garamond"/>
          <w:sz w:val="20"/>
          <w:szCs w:val="20"/>
        </w:rPr>
        <w:t xml:space="preserve"> </w:t>
      </w:r>
      <w:r w:rsidRPr="00A47560">
        <w:rPr>
          <w:rFonts w:ascii="Garamond" w:hAnsi="Garamond"/>
          <w:sz w:val="20"/>
          <w:szCs w:val="20"/>
        </w:rPr>
        <w:t xml:space="preserve">Jon Marcus, “Despite Massive Budget Cuts, There’s a Building Boom in U.S. Higher Education,” </w:t>
      </w:r>
      <w:r w:rsidRPr="00A47560">
        <w:rPr>
          <w:rFonts w:ascii="Garamond" w:hAnsi="Garamond"/>
          <w:i/>
          <w:iCs/>
          <w:sz w:val="20"/>
          <w:szCs w:val="20"/>
        </w:rPr>
        <w:t>Washington Monthly</w:t>
      </w:r>
      <w:r w:rsidRPr="00A47560">
        <w:rPr>
          <w:rFonts w:ascii="Garamond" w:hAnsi="Garamond"/>
          <w:sz w:val="20"/>
          <w:szCs w:val="20"/>
        </w:rPr>
        <w:t>, March 30, 2012, ttp://www.washingtonmonthly.com/college_guide/blog/despite_massive_budget_cuts_th.php</w:t>
      </w:r>
      <w:proofErr w:type="gramStart"/>
      <w:r w:rsidRPr="00A47560">
        <w:rPr>
          <w:rFonts w:ascii="Garamond" w:hAnsi="Garamond"/>
          <w:sz w:val="20"/>
          <w:szCs w:val="20"/>
        </w:rPr>
        <w:t>?page</w:t>
      </w:r>
      <w:proofErr w:type="gramEnd"/>
      <w:r w:rsidRPr="00A47560">
        <w:rPr>
          <w:rFonts w:ascii="Garamond" w:hAnsi="Garamond"/>
          <w:sz w:val="20"/>
          <w:szCs w:val="20"/>
        </w:rPr>
        <w:t>=all.</w:t>
      </w:r>
    </w:p>
  </w:endnote>
  <w:endnote w:id="38">
    <w:p w14:paraId="13E1205B"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Fonts w:ascii="Garamond" w:hAnsi="Garamond"/>
          <w:sz w:val="20"/>
          <w:szCs w:val="20"/>
        </w:rPr>
        <w:t xml:space="preserve"> Ibid</w:t>
      </w:r>
    </w:p>
  </w:endnote>
  <w:endnote w:id="39">
    <w:p w14:paraId="3EA30F69" w14:textId="77777777" w:rsidR="009C1D35" w:rsidRPr="00A47560" w:rsidRDefault="009C1D35">
      <w:pPr>
        <w:pStyle w:val="EndnoteText"/>
        <w:rPr>
          <w:rFonts w:ascii="Garamond" w:hAnsi="Garamond"/>
          <w:sz w:val="20"/>
          <w:szCs w:val="20"/>
        </w:rPr>
      </w:pPr>
      <w:r w:rsidRPr="00A47560">
        <w:rPr>
          <w:rStyle w:val="EndnoteReference"/>
          <w:rFonts w:ascii="Garamond" w:hAnsi="Garamond"/>
          <w:sz w:val="20"/>
          <w:szCs w:val="20"/>
        </w:rPr>
        <w:endnoteRef/>
      </w:r>
      <w:r>
        <w:rPr>
          <w:rFonts w:ascii="Garamond" w:hAnsi="Garamond"/>
          <w:sz w:val="20"/>
          <w:szCs w:val="20"/>
        </w:rPr>
        <w:t xml:space="preserve"> Charlie Eaton et al., “Swapping Our Future”, </w:t>
      </w:r>
      <w:r w:rsidRPr="00A47560">
        <w:rPr>
          <w:rFonts w:ascii="Garamond" w:hAnsi="Garamond"/>
          <w:sz w:val="20"/>
          <w:szCs w:val="20"/>
        </w:rPr>
        <w:t>http://publicsociology.berkeley.edu/publications/swapping/swapping.pdf</w:t>
      </w:r>
    </w:p>
  </w:endnote>
  <w:endnote w:id="40">
    <w:p w14:paraId="10930C82"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Style w:val="EndnoteReference"/>
          <w:rFonts w:ascii="Garamond" w:eastAsia="Calibri" w:hAnsi="Garamond"/>
          <w:sz w:val="20"/>
          <w:szCs w:val="20"/>
        </w:rPr>
        <w:t xml:space="preserve"> </w:t>
      </w:r>
      <w:r>
        <w:rPr>
          <w:rFonts w:ascii="Garamond" w:hAnsi="Garamond"/>
          <w:sz w:val="20"/>
          <w:szCs w:val="20"/>
        </w:rPr>
        <w:t>Marcus, “Despite Massive Budget Cuts”</w:t>
      </w:r>
      <w:r w:rsidRPr="00A47560">
        <w:rPr>
          <w:rFonts w:ascii="Garamond" w:hAnsi="Garamond"/>
          <w:sz w:val="20"/>
          <w:szCs w:val="20"/>
        </w:rPr>
        <w:t>, 6</w:t>
      </w:r>
    </w:p>
  </w:endnote>
  <w:endnote w:id="41">
    <w:p w14:paraId="74539723"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Style w:val="EndnoteReference"/>
          <w:rFonts w:ascii="Garamond" w:eastAsia="Calibri" w:hAnsi="Garamond"/>
          <w:sz w:val="20"/>
          <w:szCs w:val="20"/>
        </w:rPr>
        <w:t xml:space="preserve"> </w:t>
      </w:r>
      <w:r w:rsidRPr="00A47560">
        <w:rPr>
          <w:rFonts w:ascii="Garamond" w:hAnsi="Garamond"/>
          <w:sz w:val="20"/>
          <w:szCs w:val="20"/>
        </w:rPr>
        <w:t xml:space="preserve">Bob Samuels, “Changing Universities: UC Might Increase Tuition 81% Over the Next Four Years,” </w:t>
      </w:r>
      <w:r w:rsidRPr="00A47560">
        <w:rPr>
          <w:rFonts w:ascii="Garamond" w:hAnsi="Garamond"/>
          <w:i/>
          <w:iCs/>
          <w:sz w:val="20"/>
          <w:szCs w:val="20"/>
        </w:rPr>
        <w:t>Changing Universities</w:t>
      </w:r>
      <w:r w:rsidRPr="00A47560">
        <w:rPr>
          <w:rFonts w:ascii="Garamond" w:hAnsi="Garamond"/>
          <w:sz w:val="20"/>
          <w:szCs w:val="20"/>
        </w:rPr>
        <w:t>, September 12, 2011, http://changinguniversities.blogspot.com/2011/09/uc-might-increase-tuition-81-over-next.html.</w:t>
      </w:r>
    </w:p>
  </w:endnote>
  <w:endnote w:id="42">
    <w:p w14:paraId="45DA1798"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Style w:val="EndnoteReference"/>
          <w:rFonts w:ascii="Garamond" w:eastAsia="Calibri" w:hAnsi="Garamond"/>
          <w:sz w:val="20"/>
          <w:szCs w:val="20"/>
        </w:rPr>
        <w:t xml:space="preserve"> </w:t>
      </w:r>
      <w:r w:rsidRPr="00A47560">
        <w:rPr>
          <w:rFonts w:ascii="Garamond" w:hAnsi="Garamond"/>
          <w:sz w:val="20"/>
          <w:szCs w:val="20"/>
        </w:rPr>
        <w:t xml:space="preserve">Robert </w:t>
      </w:r>
      <w:proofErr w:type="spellStart"/>
      <w:r w:rsidRPr="00A47560">
        <w:rPr>
          <w:rFonts w:ascii="Garamond" w:hAnsi="Garamond"/>
          <w:sz w:val="20"/>
          <w:szCs w:val="20"/>
        </w:rPr>
        <w:t>Benford</w:t>
      </w:r>
      <w:proofErr w:type="spellEnd"/>
      <w:r w:rsidRPr="00A47560">
        <w:rPr>
          <w:rFonts w:ascii="Garamond" w:hAnsi="Garamond"/>
          <w:sz w:val="20"/>
          <w:szCs w:val="20"/>
        </w:rPr>
        <w:t xml:space="preserve"> and David Snow, “Framing Processes and Social Movements: An Overview and Assessment,” </w:t>
      </w:r>
      <w:r w:rsidRPr="00A47560">
        <w:rPr>
          <w:rFonts w:ascii="Garamond" w:hAnsi="Garamond"/>
          <w:i/>
          <w:iCs/>
          <w:sz w:val="20"/>
          <w:szCs w:val="20"/>
        </w:rPr>
        <w:t>Annual Review of Sociology</w:t>
      </w:r>
      <w:r w:rsidRPr="00A47560">
        <w:rPr>
          <w:rFonts w:ascii="Garamond" w:hAnsi="Garamond"/>
          <w:sz w:val="20"/>
          <w:szCs w:val="20"/>
        </w:rPr>
        <w:t xml:space="preserve"> 26 (2000): 611–639.</w:t>
      </w:r>
    </w:p>
  </w:endnote>
  <w:endnote w:id="43">
    <w:p w14:paraId="5AC8020D"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Fonts w:ascii="Garamond" w:hAnsi="Garamond"/>
          <w:sz w:val="20"/>
          <w:szCs w:val="20"/>
        </w:rPr>
        <w:t xml:space="preserve"> </w:t>
      </w:r>
      <w:proofErr w:type="gramStart"/>
      <w:r w:rsidRPr="00A47560">
        <w:rPr>
          <w:rFonts w:ascii="Garamond" w:hAnsi="Garamond"/>
          <w:sz w:val="20"/>
          <w:szCs w:val="20"/>
        </w:rPr>
        <w:t>University of California Office of the President, “Master Plan” (1960), http://www.ucop.edu/acadinit/mastplan/.</w:t>
      </w:r>
      <w:proofErr w:type="gramEnd"/>
    </w:p>
  </w:endnote>
  <w:endnote w:id="44">
    <w:p w14:paraId="460392C6"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Fonts w:ascii="Garamond" w:hAnsi="Garamond"/>
          <w:sz w:val="20"/>
          <w:szCs w:val="20"/>
        </w:rPr>
        <w:t xml:space="preserve"> University of California Police Department, “Operational Review of the Events of Police Actions, </w:t>
      </w:r>
      <w:proofErr w:type="spellStart"/>
      <w:r w:rsidRPr="00A47560">
        <w:rPr>
          <w:rFonts w:ascii="Garamond" w:hAnsi="Garamond"/>
          <w:sz w:val="20"/>
          <w:szCs w:val="20"/>
        </w:rPr>
        <w:t>Sproul</w:t>
      </w:r>
      <w:proofErr w:type="spellEnd"/>
      <w:r w:rsidRPr="00A47560">
        <w:rPr>
          <w:rFonts w:ascii="Garamond" w:hAnsi="Garamond"/>
          <w:sz w:val="20"/>
          <w:szCs w:val="20"/>
        </w:rPr>
        <w:t xml:space="preserve"> Hall Protests, November 9</w:t>
      </w:r>
      <w:r w:rsidRPr="00A47560">
        <w:rPr>
          <w:rFonts w:ascii="Garamond" w:hAnsi="Garamond"/>
          <w:sz w:val="20"/>
          <w:szCs w:val="20"/>
          <w:vertAlign w:val="superscript"/>
        </w:rPr>
        <w:t>th</w:t>
      </w:r>
      <w:r w:rsidRPr="00A47560">
        <w:rPr>
          <w:rFonts w:ascii="Garamond" w:hAnsi="Garamond"/>
          <w:sz w:val="20"/>
          <w:szCs w:val="20"/>
        </w:rPr>
        <w:t xml:space="preserve">, 2011” http://administration.berkeley.edu/prb/PoliceReview.htm </w:t>
      </w:r>
    </w:p>
  </w:endnote>
  <w:endnote w:id="45">
    <w:p w14:paraId="12229EE8"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Fonts w:ascii="Garamond" w:hAnsi="Garamond"/>
          <w:sz w:val="20"/>
          <w:szCs w:val="20"/>
        </w:rPr>
        <w:t xml:space="preserve"> Ibid</w:t>
      </w:r>
      <w:proofErr w:type="gramStart"/>
      <w:r w:rsidRPr="00A47560">
        <w:rPr>
          <w:rFonts w:ascii="Garamond" w:hAnsi="Garamond"/>
          <w:sz w:val="20"/>
          <w:szCs w:val="20"/>
        </w:rPr>
        <w:t>.,</w:t>
      </w:r>
      <w:proofErr w:type="gramEnd"/>
      <w:r w:rsidRPr="00A47560">
        <w:rPr>
          <w:rFonts w:ascii="Garamond" w:hAnsi="Garamond"/>
          <w:sz w:val="20"/>
          <w:szCs w:val="20"/>
        </w:rPr>
        <w:t xml:space="preserve"> 26</w:t>
      </w:r>
    </w:p>
  </w:endnote>
  <w:endnote w:id="46">
    <w:p w14:paraId="5536F01D"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Fonts w:ascii="Garamond" w:hAnsi="Garamond"/>
          <w:sz w:val="20"/>
          <w:szCs w:val="20"/>
        </w:rPr>
        <w:t xml:space="preserve"> </w:t>
      </w:r>
      <w:r w:rsidRPr="00A47560">
        <w:rPr>
          <w:rFonts w:ascii="Garamond" w:hAnsi="Garamond"/>
          <w:sz w:val="20"/>
          <w:szCs w:val="20"/>
        </w:rPr>
        <w:fldChar w:fldCharType="begin"/>
      </w:r>
      <w:r w:rsidRPr="00A47560">
        <w:rPr>
          <w:rFonts w:ascii="Garamond" w:hAnsi="Garamond"/>
          <w:sz w:val="20"/>
          <w:szCs w:val="20"/>
        </w:rPr>
        <w:instrText xml:space="preserve"> ADDIN ZOTERO_ITEM CSL_CITATION {"citationID":"I1A9kf1E","properties":{"formattedCitation":"{\\rtf Eve Weissman, \\uc0\\u8220{}Addendum to the Police Review Board\\uc0\\u8217{}s Report on November 9,\\uc0\\u8221{} \\i Reclaim UC\\i0{}, June 6, 2012, http://reclaimuc.blogspot.com/2012/06/addendum-to-police-review-boards-report.html.}","plainCitation":"Eve Weissman, “Addendum to the Police Review Board’s Report on November 9,” Reclaim UC, June 6, 2012, http://reclaimuc.blogspot.com/2012/06/addendum-to-police-review-boards-report.html."},"citationItems":[{"id":3330,"uris":["http://zotero.org/users/283559/items/74D79EJG"],"uri":["http://zotero.org/users/283559/items/74D79EJG"],"itemData":{"id":3330,"type":"post-weblog","title":"Addendum to the Police Review Board's report on November 9","container-title":"reclaim UC","URL":"http://reclaimuc.blogspot.com/2012/06/addendum-to-police-review-boards-report.html","shortTitle":"reclaim UC","author":[{"family":"Weissman","given":"Eve"}],"issued":{"year":2012,"month":6,"day":6},"accessed":{"year":2012,"month":6,"day":28}}}],"schema":"https://github.com/citation-style-language/schema/raw/master/csl-citation.json"} </w:instrText>
      </w:r>
      <w:r w:rsidRPr="00A47560">
        <w:rPr>
          <w:rFonts w:ascii="Garamond" w:hAnsi="Garamond"/>
          <w:sz w:val="20"/>
          <w:szCs w:val="20"/>
        </w:rPr>
        <w:fldChar w:fldCharType="separate"/>
      </w:r>
      <w:r w:rsidRPr="00A47560">
        <w:rPr>
          <w:rFonts w:ascii="Garamond" w:hAnsi="Garamond"/>
          <w:sz w:val="20"/>
          <w:szCs w:val="20"/>
        </w:rPr>
        <w:t xml:space="preserve">Eve Weissman, “Addendum to the Police Review Board’s Report on November 9,” </w:t>
      </w:r>
      <w:r w:rsidRPr="00A47560">
        <w:rPr>
          <w:rFonts w:ascii="Garamond" w:hAnsi="Garamond"/>
          <w:i/>
          <w:iCs/>
          <w:sz w:val="20"/>
          <w:szCs w:val="20"/>
        </w:rPr>
        <w:t>Reclaim UC</w:t>
      </w:r>
      <w:r w:rsidRPr="00A47560">
        <w:rPr>
          <w:rFonts w:ascii="Garamond" w:hAnsi="Garamond"/>
          <w:sz w:val="20"/>
          <w:szCs w:val="20"/>
        </w:rPr>
        <w:t>, June 6, 2012, http://reclaimuc.blogspot.com/2012/06/addendum-to-police-review-boards-report.html.</w:t>
      </w:r>
      <w:r w:rsidRPr="00A47560">
        <w:rPr>
          <w:rFonts w:ascii="Garamond" w:hAnsi="Garamond"/>
          <w:sz w:val="20"/>
          <w:szCs w:val="20"/>
        </w:rPr>
        <w:fldChar w:fldCharType="end"/>
      </w:r>
    </w:p>
  </w:endnote>
  <w:endnote w:id="47">
    <w:p w14:paraId="37A66D77"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Fonts w:ascii="Garamond" w:hAnsi="Garamond"/>
          <w:sz w:val="20"/>
          <w:szCs w:val="20"/>
        </w:rPr>
        <w:t xml:space="preserve"> As a report into police action against Occupy at UC Davis noted, the encampment prohibitions in the UC system apply only to overnight lodging. </w:t>
      </w:r>
      <w:proofErr w:type="spellStart"/>
      <w:proofErr w:type="gramStart"/>
      <w:r w:rsidRPr="00A47560">
        <w:rPr>
          <w:rFonts w:ascii="Garamond" w:hAnsi="Garamond"/>
          <w:sz w:val="20"/>
          <w:szCs w:val="20"/>
        </w:rPr>
        <w:t>Conor</w:t>
      </w:r>
      <w:proofErr w:type="spellEnd"/>
      <w:r w:rsidRPr="00A47560">
        <w:rPr>
          <w:rFonts w:ascii="Garamond" w:hAnsi="Garamond"/>
          <w:sz w:val="20"/>
          <w:szCs w:val="20"/>
        </w:rPr>
        <w:t xml:space="preserve"> </w:t>
      </w:r>
      <w:proofErr w:type="spellStart"/>
      <w:r w:rsidRPr="00A47560">
        <w:rPr>
          <w:rFonts w:ascii="Garamond" w:hAnsi="Garamond"/>
          <w:sz w:val="20"/>
          <w:szCs w:val="20"/>
        </w:rPr>
        <w:t>Friedersdorf</w:t>
      </w:r>
      <w:proofErr w:type="spellEnd"/>
      <w:r w:rsidRPr="00A47560">
        <w:rPr>
          <w:rFonts w:ascii="Garamond" w:hAnsi="Garamond"/>
          <w:sz w:val="20"/>
          <w:szCs w:val="20"/>
        </w:rPr>
        <w:t xml:space="preserve">, “Reports Reveal Two New Scandals in the Pepper-Spraying at UC Davis,” </w:t>
      </w:r>
      <w:r w:rsidRPr="00A47560">
        <w:rPr>
          <w:rFonts w:ascii="Garamond" w:hAnsi="Garamond"/>
          <w:i/>
          <w:iCs/>
          <w:sz w:val="20"/>
          <w:szCs w:val="20"/>
        </w:rPr>
        <w:t>The Atlantic</w:t>
      </w:r>
      <w:r w:rsidRPr="00A47560">
        <w:rPr>
          <w:rFonts w:ascii="Garamond" w:hAnsi="Garamond"/>
          <w:sz w:val="20"/>
          <w:szCs w:val="20"/>
        </w:rPr>
        <w:t>, April 19, 2012, http://www.theatlantic.com/politics/archive/2012/04/reports-reveal-two-new-scandals-in-the-pepper-spraying-at-uc-davis/256058/.</w:t>
      </w:r>
      <w:proofErr w:type="gramEnd"/>
      <w:r w:rsidRPr="00A47560">
        <w:rPr>
          <w:rFonts w:ascii="Garamond" w:hAnsi="Garamond"/>
          <w:sz w:val="20"/>
          <w:szCs w:val="20"/>
        </w:rPr>
        <w:t xml:space="preserve"> </w:t>
      </w:r>
    </w:p>
  </w:endnote>
  <w:endnote w:id="48">
    <w:p w14:paraId="06C23B69"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Fonts w:ascii="Garamond" w:hAnsi="Garamond"/>
          <w:sz w:val="20"/>
          <w:szCs w:val="20"/>
        </w:rPr>
        <w:t xml:space="preserve"> </w:t>
      </w:r>
      <w:r w:rsidRPr="00A47560">
        <w:rPr>
          <w:rFonts w:ascii="Garamond" w:hAnsi="Garamond"/>
          <w:i/>
          <w:iCs/>
          <w:sz w:val="20"/>
          <w:szCs w:val="20"/>
        </w:rPr>
        <w:t>It Was Like a Fever</w:t>
      </w:r>
      <w:r w:rsidRPr="00A47560">
        <w:rPr>
          <w:rFonts w:ascii="Garamond" w:hAnsi="Garamond"/>
          <w:sz w:val="20"/>
          <w:szCs w:val="20"/>
        </w:rPr>
        <w:t>, 170.</w:t>
      </w:r>
    </w:p>
  </w:endnote>
  <w:endnote w:id="49">
    <w:p w14:paraId="646DE211"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Style w:val="EndnoteReference"/>
          <w:rFonts w:ascii="Garamond" w:eastAsia="Calibri" w:hAnsi="Garamond"/>
          <w:sz w:val="20"/>
          <w:szCs w:val="20"/>
        </w:rPr>
        <w:t xml:space="preserve"> </w:t>
      </w:r>
      <w:proofErr w:type="gramStart"/>
      <w:r w:rsidRPr="00A47560">
        <w:rPr>
          <w:rFonts w:ascii="Garamond" w:hAnsi="Garamond"/>
          <w:sz w:val="20"/>
          <w:szCs w:val="20"/>
        </w:rPr>
        <w:t xml:space="preserve">Robert </w:t>
      </w:r>
      <w:proofErr w:type="spellStart"/>
      <w:r w:rsidRPr="00A47560">
        <w:rPr>
          <w:rFonts w:ascii="Garamond" w:hAnsi="Garamond"/>
          <w:sz w:val="20"/>
          <w:szCs w:val="20"/>
        </w:rPr>
        <w:t>Birgeneau</w:t>
      </w:r>
      <w:proofErr w:type="spellEnd"/>
      <w:r w:rsidRPr="00A47560">
        <w:rPr>
          <w:rFonts w:ascii="Garamond" w:hAnsi="Garamond"/>
          <w:sz w:val="20"/>
          <w:szCs w:val="20"/>
        </w:rPr>
        <w:t xml:space="preserve">, “Campus Administrators Send Out Message Responding to Occupy Cal Demonstrations,” </w:t>
      </w:r>
      <w:r w:rsidRPr="00A47560">
        <w:rPr>
          <w:rFonts w:ascii="Garamond" w:hAnsi="Garamond"/>
          <w:i/>
          <w:iCs/>
          <w:sz w:val="20"/>
          <w:szCs w:val="20"/>
        </w:rPr>
        <w:t>The Daily Californian</w:t>
      </w:r>
      <w:r w:rsidRPr="00A47560">
        <w:rPr>
          <w:rFonts w:ascii="Garamond" w:hAnsi="Garamond"/>
          <w:sz w:val="20"/>
          <w:szCs w:val="20"/>
        </w:rPr>
        <w:t>, November 10, 2011, http://www.dailycal.org/2011/11/10/campus-administrators-send-out-message-responding-to-occupy-cal-demonstrations/.</w:t>
      </w:r>
      <w:proofErr w:type="gramEnd"/>
    </w:p>
  </w:endnote>
  <w:endnote w:id="50">
    <w:p w14:paraId="6686857C"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Fonts w:ascii="Garamond" w:hAnsi="Garamond"/>
          <w:sz w:val="20"/>
          <w:szCs w:val="20"/>
        </w:rPr>
        <w:t xml:space="preserve"> </w:t>
      </w:r>
      <w:r w:rsidRPr="00A47560">
        <w:rPr>
          <w:rFonts w:ascii="Garamond" w:hAnsi="Garamond"/>
          <w:sz w:val="20"/>
          <w:szCs w:val="20"/>
        </w:rPr>
        <w:fldChar w:fldCharType="begin"/>
      </w:r>
      <w:r w:rsidRPr="00A47560">
        <w:rPr>
          <w:rFonts w:ascii="Garamond" w:hAnsi="Garamond"/>
          <w:sz w:val="20"/>
          <w:szCs w:val="20"/>
        </w:rPr>
        <w:instrText xml:space="preserve"> ADDIN ZOTERO_ITEM CSL_CITATION {"citationID":"bayZoayA","properties":{"formattedCitation":"{\\rtf Jordan Bach-Lombardo, \\uc0\\u8220{}UC Berkeley Administration\\uc0\\u8217{}s Occupy Cal Emails Released,\\uc0\\u8221{} \\i The Daily Californian\\i0{}, March 3, 2012, http://www.dailycal.org/2012/03/28/occupy-emails/.}","plainCitation":"Jordan Bach-Lombardo, “UC Berkeley Administration’s Occupy Cal Emails Released,” The Daily Californian, March 3, 2012, http://www.dailycal.org/2012/03/28/occupy-emails/."},"citationItems":[{"id":3331,"uris":["http://zotero.org/users/283559/items/XGEFUMB4"],"uri":["http://zotero.org/users/283559/items/XGEFUMB4"],"itemData":{"id":3331,"type":"article-newspaper","title":"UC Berkeley administration’s Occupy Cal emails released","container-title":"The Daily Californian","URL":"http://www.dailycal.org/2012/03/28/occupy-emails/","author":[{"family":"Bach-Lombardo","given":"Jordan"}],"issued":{"year":2012,"month":3,"day":3},"accessed":{"year":2012,"month":6,"day":28}}}],"schema":"https://github.com/citation-style-language/schema/raw/master/csl-citation.json"} </w:instrText>
      </w:r>
      <w:r w:rsidRPr="00A47560">
        <w:rPr>
          <w:rFonts w:ascii="Garamond" w:hAnsi="Garamond"/>
          <w:sz w:val="20"/>
          <w:szCs w:val="20"/>
        </w:rPr>
        <w:fldChar w:fldCharType="separate"/>
      </w:r>
      <w:r w:rsidRPr="00A47560">
        <w:rPr>
          <w:rFonts w:ascii="Garamond" w:hAnsi="Garamond"/>
          <w:sz w:val="20"/>
          <w:szCs w:val="20"/>
        </w:rPr>
        <w:t xml:space="preserve">Jordan Bach-Lombardo, “UC Berkeley Administration’s Occupy Cal Emails Released,” </w:t>
      </w:r>
      <w:r w:rsidRPr="00A47560">
        <w:rPr>
          <w:rFonts w:ascii="Garamond" w:hAnsi="Garamond"/>
          <w:i/>
          <w:iCs/>
          <w:sz w:val="20"/>
          <w:szCs w:val="20"/>
        </w:rPr>
        <w:t>The Daily Californian</w:t>
      </w:r>
      <w:r w:rsidRPr="00A47560">
        <w:rPr>
          <w:rFonts w:ascii="Garamond" w:hAnsi="Garamond"/>
          <w:sz w:val="20"/>
          <w:szCs w:val="20"/>
        </w:rPr>
        <w:t>, March 3, 2012, http://www.dailycal.org/2012/03/28/occupy-emails/.</w:t>
      </w:r>
      <w:r w:rsidRPr="00A47560">
        <w:rPr>
          <w:rFonts w:ascii="Garamond" w:hAnsi="Garamond"/>
          <w:sz w:val="20"/>
          <w:szCs w:val="20"/>
        </w:rPr>
        <w:fldChar w:fldCharType="end"/>
      </w:r>
    </w:p>
  </w:endnote>
  <w:endnote w:id="51">
    <w:p w14:paraId="51BBC1AF"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Style w:val="EndnoteReference"/>
          <w:rFonts w:ascii="Garamond" w:eastAsia="Calibri" w:hAnsi="Garamond"/>
          <w:sz w:val="20"/>
          <w:szCs w:val="20"/>
        </w:rPr>
        <w:t xml:space="preserve"> </w:t>
      </w:r>
      <w:proofErr w:type="gramStart"/>
      <w:r w:rsidRPr="00A47560">
        <w:rPr>
          <w:rFonts w:ascii="Garamond" w:hAnsi="Garamond"/>
          <w:sz w:val="20"/>
          <w:szCs w:val="20"/>
        </w:rPr>
        <w:t>UCPD, “Operational Review”, 17.</w:t>
      </w:r>
      <w:proofErr w:type="gramEnd"/>
    </w:p>
  </w:endnote>
  <w:endnote w:id="52">
    <w:p w14:paraId="2B023609"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Fonts w:ascii="Garamond" w:hAnsi="Garamond"/>
          <w:sz w:val="20"/>
          <w:szCs w:val="20"/>
        </w:rPr>
        <w:t xml:space="preserve"> Larry Gordon, “Pepper Spray Report Sharply Criticizes UC Davis Leaders, Police,” </w:t>
      </w:r>
      <w:r w:rsidRPr="00A47560">
        <w:rPr>
          <w:rFonts w:ascii="Garamond" w:hAnsi="Garamond"/>
          <w:i/>
          <w:iCs/>
          <w:sz w:val="20"/>
          <w:szCs w:val="20"/>
        </w:rPr>
        <w:t>Los Angeles Times Articles</w:t>
      </w:r>
      <w:r w:rsidRPr="00A47560">
        <w:rPr>
          <w:rFonts w:ascii="Garamond" w:hAnsi="Garamond"/>
          <w:sz w:val="20"/>
          <w:szCs w:val="20"/>
        </w:rPr>
        <w:t xml:space="preserve">, April 12, 2012, http://articles.latimes.com/2012/apr/12/local/la-me-0412-uc-davis-20120412. </w:t>
      </w:r>
    </w:p>
  </w:endnote>
  <w:endnote w:id="53">
    <w:p w14:paraId="0EDFBA7C"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Style w:val="EndnoteReference"/>
          <w:rFonts w:ascii="Garamond" w:eastAsia="Calibri" w:hAnsi="Garamond"/>
          <w:sz w:val="20"/>
          <w:szCs w:val="20"/>
        </w:rPr>
        <w:t xml:space="preserve"> </w:t>
      </w:r>
      <w:proofErr w:type="gramStart"/>
      <w:r w:rsidRPr="00A47560">
        <w:rPr>
          <w:rFonts w:ascii="Garamond" w:hAnsi="Garamond"/>
          <w:sz w:val="20"/>
          <w:szCs w:val="20"/>
        </w:rPr>
        <w:t>Elizabeth Freeman, “Gender, Sexuality, and the Kroll/</w:t>
      </w:r>
      <w:proofErr w:type="spellStart"/>
      <w:r w:rsidRPr="00A47560">
        <w:rPr>
          <w:rFonts w:ascii="Garamond" w:hAnsi="Garamond"/>
          <w:sz w:val="20"/>
          <w:szCs w:val="20"/>
        </w:rPr>
        <w:t>Reynoso</w:t>
      </w:r>
      <w:proofErr w:type="spellEnd"/>
      <w:r w:rsidRPr="00A47560">
        <w:rPr>
          <w:rFonts w:ascii="Garamond" w:hAnsi="Garamond"/>
          <w:sz w:val="20"/>
          <w:szCs w:val="20"/>
        </w:rPr>
        <w:t xml:space="preserve"> Report,” </w:t>
      </w:r>
      <w:r w:rsidRPr="00A47560">
        <w:rPr>
          <w:rFonts w:ascii="Garamond" w:hAnsi="Garamond"/>
          <w:i/>
          <w:iCs/>
          <w:sz w:val="20"/>
          <w:szCs w:val="20"/>
        </w:rPr>
        <w:t>UC Faculty Supporting Students</w:t>
      </w:r>
      <w:r w:rsidRPr="00A47560">
        <w:rPr>
          <w:rFonts w:ascii="Garamond" w:hAnsi="Garamond"/>
          <w:sz w:val="20"/>
          <w:szCs w:val="20"/>
        </w:rPr>
        <w:t>, April 12, 2012, http://ucfacultysupportingstudents.org/2012/04/12/481/.</w:t>
      </w:r>
      <w:proofErr w:type="gramEnd"/>
    </w:p>
  </w:endnote>
  <w:endnote w:id="54">
    <w:p w14:paraId="3801D7E7" w14:textId="77777777" w:rsidR="009C1D35" w:rsidRPr="00A47560" w:rsidRDefault="009C1D35" w:rsidP="001F1559">
      <w:pPr>
        <w:rPr>
          <w:rFonts w:ascii="Garamond" w:hAnsi="Garamond"/>
          <w:sz w:val="20"/>
          <w:szCs w:val="20"/>
        </w:rPr>
      </w:pPr>
      <w:r w:rsidRPr="00A47560">
        <w:rPr>
          <w:rStyle w:val="EndnoteReference"/>
          <w:rFonts w:ascii="Garamond" w:hAnsi="Garamond"/>
          <w:sz w:val="20"/>
          <w:szCs w:val="20"/>
        </w:rPr>
        <w:endnoteRef/>
      </w:r>
      <w:r w:rsidRPr="00A47560">
        <w:rPr>
          <w:rFonts w:ascii="Garamond" w:hAnsi="Garamond"/>
          <w:sz w:val="20"/>
          <w:szCs w:val="20"/>
        </w:rPr>
        <w:t xml:space="preserve"> “On the November 9 Stay-Away Orders: The University and Its ‘Lawful Business’,” </w:t>
      </w:r>
      <w:r w:rsidRPr="00A47560">
        <w:rPr>
          <w:rFonts w:ascii="Garamond" w:hAnsi="Garamond"/>
          <w:i/>
          <w:iCs/>
          <w:sz w:val="20"/>
          <w:szCs w:val="20"/>
        </w:rPr>
        <w:t>Berkeleynov9</w:t>
      </w:r>
      <w:r w:rsidRPr="00A47560">
        <w:rPr>
          <w:rFonts w:ascii="Garamond" w:hAnsi="Garamond"/>
          <w:sz w:val="20"/>
          <w:szCs w:val="20"/>
        </w:rPr>
        <w:t xml:space="preserve">, March 21, 2012, http://berkeleynov9.wordpress.com/2012/03/21/on-the-november-9-stay-away-orders-the-university-and-its-lawful-business/. </w:t>
      </w:r>
    </w:p>
  </w:endnote>
  <w:endnote w:id="55">
    <w:p w14:paraId="39C47CE1"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Fonts w:ascii="Garamond" w:hAnsi="Garamond"/>
          <w:sz w:val="20"/>
          <w:szCs w:val="20"/>
        </w:rPr>
        <w:t xml:space="preserve"> </w:t>
      </w:r>
      <w:r w:rsidRPr="00A47560">
        <w:rPr>
          <w:rFonts w:ascii="Garamond" w:hAnsi="Garamond"/>
          <w:sz w:val="20"/>
          <w:szCs w:val="20"/>
        </w:rPr>
        <w:fldChar w:fldCharType="begin"/>
      </w:r>
      <w:r w:rsidRPr="00A47560">
        <w:rPr>
          <w:rFonts w:ascii="Garamond" w:hAnsi="Garamond"/>
          <w:sz w:val="20"/>
          <w:szCs w:val="20"/>
        </w:rPr>
        <w:instrText xml:space="preserve"> ADDIN ZOTERO_ITEM CSL_CITATION {"citationID":"0rCTnGro","properties":{"formattedCitation":"{\\rtf Susie Cagle, \\uc0\\u8220{}Occupy the Farm Dug In, Dug Up,\\uc0\\u8221{} \\i Truthout\\i0{}, May 17, 2012, http://truth-out.org/news/item/9202-occupy-the-farm-dug-in-dug-up.}","plainCitation":"Susie Cagle, “Occupy the Farm Dug In, Dug Up,” Truthout, May 17, 2012, http://truth-out.org/news/item/9202-occupy-the-farm-dug-in-dug-up."},"citationItems":[{"id":3333,"uris":["http://zotero.org/users/283559/items/APGGEUUU"],"uri":["http://zotero.org/users/283559/items/APGGEUUU"],"itemData":{"id":3333,"type":"webpage","title":"Occupy the Farm Dug In, Dug Up","container-title":"Truthout","abstract":"Occupy the Farm Dug In, Dug Up","URL":"http://truth-out.org/news/item/9202-occupy-the-farm-dug-in-dug-up","author":[{"family":"Cagle","given":"Susie"}],"issued":{"year":2012,"month":5,"day":17},"accessed":{"year":2012,"month":6,"day":28}}}],"schema":"https://github.com/citation-style-language/schema/raw/master/csl-citation.json"} </w:instrText>
      </w:r>
      <w:r w:rsidRPr="00A47560">
        <w:rPr>
          <w:rFonts w:ascii="Garamond" w:hAnsi="Garamond"/>
          <w:sz w:val="20"/>
          <w:szCs w:val="20"/>
        </w:rPr>
        <w:fldChar w:fldCharType="separate"/>
      </w:r>
      <w:r w:rsidRPr="00A47560">
        <w:rPr>
          <w:rFonts w:ascii="Garamond" w:hAnsi="Garamond"/>
          <w:sz w:val="20"/>
          <w:szCs w:val="20"/>
        </w:rPr>
        <w:t xml:space="preserve">Susie Cagle, “Occupy the Farm Dug In, Dug Up,” </w:t>
      </w:r>
      <w:r w:rsidRPr="00A47560">
        <w:rPr>
          <w:rFonts w:ascii="Garamond" w:hAnsi="Garamond"/>
          <w:i/>
          <w:iCs/>
          <w:sz w:val="20"/>
          <w:szCs w:val="20"/>
        </w:rPr>
        <w:t>Truthout</w:t>
      </w:r>
      <w:r w:rsidRPr="00A47560">
        <w:rPr>
          <w:rFonts w:ascii="Garamond" w:hAnsi="Garamond"/>
          <w:sz w:val="20"/>
          <w:szCs w:val="20"/>
        </w:rPr>
        <w:t>, May 17, 2012, http://truth-out.org/news/item/9202-occupy-the-farm-dug-in-dug-up.</w:t>
      </w:r>
      <w:r w:rsidRPr="00A47560">
        <w:rPr>
          <w:rFonts w:ascii="Garamond" w:hAnsi="Garamond"/>
          <w:sz w:val="20"/>
          <w:szCs w:val="20"/>
        </w:rPr>
        <w:fldChar w:fldCharType="end"/>
      </w:r>
    </w:p>
  </w:endnote>
  <w:endnote w:id="56">
    <w:p w14:paraId="41F793E9"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Fonts w:ascii="Garamond" w:hAnsi="Garamond"/>
          <w:sz w:val="20"/>
          <w:szCs w:val="20"/>
        </w:rPr>
        <w:t xml:space="preserve"> </w:t>
      </w:r>
      <w:r w:rsidRPr="00A47560">
        <w:rPr>
          <w:rFonts w:ascii="Garamond" w:hAnsi="Garamond"/>
          <w:sz w:val="20"/>
          <w:szCs w:val="20"/>
        </w:rPr>
        <w:fldChar w:fldCharType="begin"/>
      </w:r>
      <w:r w:rsidRPr="00A47560">
        <w:rPr>
          <w:rFonts w:ascii="Garamond" w:hAnsi="Garamond"/>
          <w:sz w:val="20"/>
          <w:szCs w:val="20"/>
        </w:rPr>
        <w:instrText xml:space="preserve"> ADDIN ZOTERO_ITEM CSL_CITATION {"citationID":"pq5EE8Xt","properties":{"formattedCitation":"Ibid.","plainCitation":"Ibid."},"citationItems":[{"id":3333,"uris":["http://zotero.org/users/283559/items/APGGEUUU"],"uri":["http://zotero.org/users/283559/items/APGGEUUU"]}],"schema":"https://github.com/citation-style-language/schema/raw/master/csl-citation.json"} </w:instrText>
      </w:r>
      <w:r w:rsidRPr="00A47560">
        <w:rPr>
          <w:rFonts w:ascii="Garamond" w:hAnsi="Garamond"/>
          <w:sz w:val="20"/>
          <w:szCs w:val="20"/>
        </w:rPr>
        <w:fldChar w:fldCharType="separate"/>
      </w:r>
      <w:r w:rsidRPr="00A47560">
        <w:rPr>
          <w:rFonts w:ascii="Garamond" w:hAnsi="Garamond"/>
          <w:noProof/>
          <w:sz w:val="20"/>
          <w:szCs w:val="20"/>
        </w:rPr>
        <w:t>Ibid.</w:t>
      </w:r>
      <w:r w:rsidRPr="00A47560">
        <w:rPr>
          <w:rFonts w:ascii="Garamond" w:hAnsi="Garamond"/>
          <w:sz w:val="20"/>
          <w:szCs w:val="20"/>
        </w:rPr>
        <w:fldChar w:fldCharType="end"/>
      </w:r>
    </w:p>
  </w:endnote>
  <w:endnote w:id="57">
    <w:p w14:paraId="51F2391F"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Fonts w:ascii="Garamond" w:hAnsi="Garamond"/>
          <w:sz w:val="20"/>
          <w:szCs w:val="20"/>
        </w:rPr>
        <w:t xml:space="preserve"> </w:t>
      </w:r>
      <w:r w:rsidRPr="00A47560">
        <w:rPr>
          <w:rFonts w:ascii="Garamond" w:hAnsi="Garamond"/>
          <w:sz w:val="20"/>
          <w:szCs w:val="20"/>
        </w:rPr>
        <w:fldChar w:fldCharType="begin"/>
      </w:r>
      <w:r w:rsidRPr="00A47560">
        <w:rPr>
          <w:rFonts w:ascii="Garamond" w:hAnsi="Garamond"/>
          <w:sz w:val="20"/>
          <w:szCs w:val="20"/>
        </w:rPr>
        <w:instrText xml:space="preserve"> ADDIN ZOTERO_ITEM CSL_CITATION {"citationID":"Ce49ZWGq","properties":{"formattedCitation":"{\\rtf \\uc0\\u8220{}Landscape Heritage Plan,\\uc0\\u8221{} \\i University of California, Berkeley\\i0{}, 2004, http://www.cp.berkeley.edu/lhp/significance/history.html.}","plainCitation":"“Landscape Heritage Plan,” University of California, Berkeley, 2004, http://www.cp.berkeley.edu/lhp/significance/history.html."},"citationItems":[{"id":3335,"uris":["http://zotero.org/users/283559/items/RHTHVZNT"],"uri":["http://zotero.org/users/283559/items/RHTHVZNT"],"itemData":{"id":3335,"type":"webpage","title":"Landscape Heritage Plan","container-title":"University of California, Berkeley","URL":"http://www.cp.berkeley.edu/lhp/significance/history.html","issued":{"year":2004}}}],"schema":"https://github.com/citation-style-language/schema/raw/master/csl-citation.json"} </w:instrText>
      </w:r>
      <w:r w:rsidRPr="00A47560">
        <w:rPr>
          <w:rFonts w:ascii="Garamond" w:hAnsi="Garamond"/>
          <w:sz w:val="20"/>
          <w:szCs w:val="20"/>
        </w:rPr>
        <w:fldChar w:fldCharType="separate"/>
      </w:r>
      <w:proofErr w:type="gramStart"/>
      <w:r w:rsidRPr="00A47560">
        <w:rPr>
          <w:rFonts w:ascii="Garamond" w:hAnsi="Garamond"/>
          <w:sz w:val="20"/>
          <w:szCs w:val="20"/>
        </w:rPr>
        <w:t xml:space="preserve">“Landscape Heritage Plan,” </w:t>
      </w:r>
      <w:r w:rsidRPr="00A47560">
        <w:rPr>
          <w:rFonts w:ascii="Garamond" w:hAnsi="Garamond"/>
          <w:i/>
          <w:iCs/>
          <w:sz w:val="20"/>
          <w:szCs w:val="20"/>
        </w:rPr>
        <w:t>University of California, Berkeley</w:t>
      </w:r>
      <w:r w:rsidRPr="00A47560">
        <w:rPr>
          <w:rFonts w:ascii="Garamond" w:hAnsi="Garamond"/>
          <w:sz w:val="20"/>
          <w:szCs w:val="20"/>
        </w:rPr>
        <w:t>, 2004, http://www.cp.berkeley.edu/lhp/significance/history.html.</w:t>
      </w:r>
      <w:proofErr w:type="gramEnd"/>
      <w:r w:rsidRPr="00A47560">
        <w:rPr>
          <w:rFonts w:ascii="Garamond" w:hAnsi="Garamond"/>
          <w:sz w:val="20"/>
          <w:szCs w:val="20"/>
        </w:rPr>
        <w:fldChar w:fldCharType="end"/>
      </w:r>
    </w:p>
  </w:endnote>
  <w:endnote w:id="58">
    <w:p w14:paraId="54862E2E"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Fonts w:ascii="Garamond" w:hAnsi="Garamond"/>
          <w:sz w:val="20"/>
          <w:szCs w:val="20"/>
        </w:rPr>
        <w:t xml:space="preserve"> </w:t>
      </w:r>
      <w:r w:rsidRPr="00A47560">
        <w:rPr>
          <w:rFonts w:ascii="Garamond" w:hAnsi="Garamond"/>
          <w:sz w:val="20"/>
          <w:szCs w:val="20"/>
        </w:rPr>
        <w:fldChar w:fldCharType="begin"/>
      </w:r>
      <w:r w:rsidRPr="00A47560">
        <w:rPr>
          <w:rFonts w:ascii="Garamond" w:hAnsi="Garamond"/>
          <w:sz w:val="20"/>
          <w:szCs w:val="20"/>
        </w:rPr>
        <w:instrText xml:space="preserve"> ADDIN ZOTERO_ITEM CSL_CITATION {"citationID":"OJkTf5Hw","properties":{"formattedCitation":"{\\rtf Eric Holt Gimenez, \\uc0\\u8220{}Occupy the Farm: Democracy for Land Grant Universities?,\\uc0\\u8221{} \\i Huffington Post\\i0{}, May 8, 2012, http://www.huffingtonpost.com/eric-holt-gimenez/occupy-the-farm-democracy_1_b_1494968.html.}","plainCitation":"Eric Holt Gimenez, “Occupy the Farm: Democracy for Land Grant Universities?,” Huffington Post, May 8, 2012, http://www.huffingtonpost.com/eric-holt-gimenez/occupy-the-farm-democracy_1_b_1494968.html."},"citationItems":[{"id":3337,"uris":["http://zotero.org/users/283559/items/RD74FGBD"],"uri":["http://zotero.org/users/283559/items/RD74FGBD"],"itemData":{"id":3337,"type":"post-weblog","title":"Occupy the Farm: Democracy for Land Grant Universities?","container-title":"Huffington Post","abstract":"The occupiers demand UC Berkeley halt plans for further sale and private development of what was once the site of its renowned International Center for Biological Control.","URL":"http://www.huffingtonpost.com/eric-holt-gimenez/occupy-the-farm-democracy_1_b_1494968.html","shortTitle":"Occupy the Farm","author":[{"family":"Gimenez","given":"Eric Holt"}],"issued":{"year":2012,"month":5,"day":8},"accessed":{"year":2012,"month":6,"day":30}}}],"schema":"https://github.com/citation-style-language/schema/raw/master/csl-citation.json"} </w:instrText>
      </w:r>
      <w:r w:rsidRPr="00A47560">
        <w:rPr>
          <w:rFonts w:ascii="Garamond" w:hAnsi="Garamond"/>
          <w:sz w:val="20"/>
          <w:szCs w:val="20"/>
        </w:rPr>
        <w:fldChar w:fldCharType="separate"/>
      </w:r>
      <w:r w:rsidRPr="00A47560">
        <w:rPr>
          <w:rFonts w:ascii="Garamond" w:hAnsi="Garamond"/>
          <w:sz w:val="20"/>
          <w:szCs w:val="20"/>
        </w:rPr>
        <w:t>Eric Holt Gimenez, “Occupy the Farm: Democracy for Land Grant Universities</w:t>
      </w:r>
      <w:proofErr w:type="gramStart"/>
      <w:r w:rsidRPr="00A47560">
        <w:rPr>
          <w:rFonts w:ascii="Garamond" w:hAnsi="Garamond"/>
          <w:sz w:val="20"/>
          <w:szCs w:val="20"/>
        </w:rPr>
        <w:t>?,</w:t>
      </w:r>
      <w:proofErr w:type="gramEnd"/>
      <w:r w:rsidRPr="00A47560">
        <w:rPr>
          <w:rFonts w:ascii="Garamond" w:hAnsi="Garamond"/>
          <w:sz w:val="20"/>
          <w:szCs w:val="20"/>
        </w:rPr>
        <w:t xml:space="preserve">” </w:t>
      </w:r>
      <w:r w:rsidRPr="00A47560">
        <w:rPr>
          <w:rFonts w:ascii="Garamond" w:hAnsi="Garamond"/>
          <w:i/>
          <w:iCs/>
          <w:sz w:val="20"/>
          <w:szCs w:val="20"/>
        </w:rPr>
        <w:t>Huffington Post</w:t>
      </w:r>
      <w:r w:rsidRPr="00A47560">
        <w:rPr>
          <w:rFonts w:ascii="Garamond" w:hAnsi="Garamond"/>
          <w:sz w:val="20"/>
          <w:szCs w:val="20"/>
        </w:rPr>
        <w:t>, May 8, 2012, http://www.huffingtonpost.com/eric-holt-gimenez/occupy-the-farm-democracy_1_b_1494968.html.</w:t>
      </w:r>
      <w:r w:rsidRPr="00A47560">
        <w:rPr>
          <w:rFonts w:ascii="Garamond" w:hAnsi="Garamond"/>
          <w:sz w:val="20"/>
          <w:szCs w:val="20"/>
        </w:rPr>
        <w:fldChar w:fldCharType="end"/>
      </w:r>
    </w:p>
  </w:endnote>
  <w:endnote w:id="59">
    <w:p w14:paraId="3AA68556"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Fonts w:ascii="Garamond" w:hAnsi="Garamond"/>
          <w:sz w:val="20"/>
          <w:szCs w:val="20"/>
        </w:rPr>
        <w:t xml:space="preserve"> </w:t>
      </w:r>
      <w:r w:rsidRPr="00A47560">
        <w:rPr>
          <w:rFonts w:ascii="Garamond" w:hAnsi="Garamond"/>
          <w:sz w:val="20"/>
          <w:szCs w:val="20"/>
        </w:rPr>
        <w:fldChar w:fldCharType="begin"/>
      </w:r>
      <w:r w:rsidRPr="00A47560">
        <w:rPr>
          <w:rFonts w:ascii="Garamond" w:hAnsi="Garamond"/>
          <w:sz w:val="20"/>
          <w:szCs w:val="20"/>
        </w:rPr>
        <w:instrText xml:space="preserve"> ADDIN ZOTERO_ITEM CSL_CITATION {"citationID":"KiEw2IVX","properties":{"formattedCitation":"{\\rtf Facilities Services, \\uc0\\u8220{}Final Master Plan\\uc0\\u8221{} (University of California, Berkeley, June 15, 2004), http://www.indybay.org/uploads/2012/04/24/masterplan_061804.pdf.}","plainCitation":"Facilities Services, “Final Master Plan” (University of California, Berkeley, June 15, 2004), http://www.indybay.org/uploads/2012/04/24/masterplan_061804.pdf."},"citationItems":[{"id":3336,"uris":["http://zotero.org/users/283559/items/7GTA6U3I"],"uri":["http://zotero.org/users/283559/items/7GTA6U3I"],"itemData":{"id":3336,"type":"article","title":"Final Master Plan","publisher":"University of California, Berkeley","URL":"http://www.indybay.org/uploads/2012/04/24/masterplan_061804.pdf","author":[{"family":"Facilities Services","given":""}],"issued":{"year":2004,"month":6,"day":15},"accessed":{"year":2012,"month":6,"day":28}}}],"schema":"https://github.com/citation-style-language/schema/raw/master/csl-citation.json"} </w:instrText>
      </w:r>
      <w:r w:rsidRPr="00A47560">
        <w:rPr>
          <w:rFonts w:ascii="Garamond" w:hAnsi="Garamond"/>
          <w:sz w:val="20"/>
          <w:szCs w:val="20"/>
        </w:rPr>
        <w:fldChar w:fldCharType="separate"/>
      </w:r>
      <w:proofErr w:type="gramStart"/>
      <w:r w:rsidRPr="00A47560">
        <w:rPr>
          <w:rFonts w:ascii="Garamond" w:hAnsi="Garamond"/>
          <w:sz w:val="20"/>
          <w:szCs w:val="20"/>
        </w:rPr>
        <w:t>Facilities Services, “Final Master Plan” (University of California, Berkeley, June 15, 2004), http://www.indybay.org/uploads/2012/04/24/masterplan_061804.pdf.</w:t>
      </w:r>
      <w:proofErr w:type="gramEnd"/>
      <w:r w:rsidRPr="00A47560">
        <w:rPr>
          <w:rFonts w:ascii="Garamond" w:hAnsi="Garamond"/>
          <w:sz w:val="20"/>
          <w:szCs w:val="20"/>
        </w:rPr>
        <w:fldChar w:fldCharType="end"/>
      </w:r>
    </w:p>
  </w:endnote>
  <w:endnote w:id="60">
    <w:p w14:paraId="2155F9ED"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Fonts w:ascii="Garamond" w:hAnsi="Garamond"/>
          <w:sz w:val="20"/>
          <w:szCs w:val="20"/>
        </w:rPr>
        <w:t xml:space="preserve"> </w:t>
      </w:r>
      <w:r w:rsidRPr="00A47560">
        <w:rPr>
          <w:rFonts w:ascii="Garamond" w:hAnsi="Garamond"/>
          <w:sz w:val="20"/>
          <w:szCs w:val="20"/>
        </w:rPr>
        <w:fldChar w:fldCharType="begin"/>
      </w:r>
      <w:r w:rsidRPr="00A47560">
        <w:rPr>
          <w:rFonts w:ascii="Garamond" w:hAnsi="Garamond"/>
          <w:sz w:val="20"/>
          <w:szCs w:val="20"/>
        </w:rPr>
        <w:instrText xml:space="preserve"> ADDIN ZOTERO_ITEM CSL_CITATION {"citationID":"7Dy4QDlf","properties":{"formattedCitation":"{\\rtf Cagle, \\uc0\\u8220{}Occupy the Farm Dug In, Dug Up.\\uc0\\u8221{}}","plainCitation":"Cagle, “Occupy the Farm Dug In, Dug Up.”"},"citationItems":[{"id":3333,"uris":["http://zotero.org/users/283559/items/APGGEUUU"],"uri":["http://zotero.org/users/283559/items/APGGEUUU"]}],"schema":"https://github.com/citation-style-language/schema/raw/master/csl-citation.json"} </w:instrText>
      </w:r>
      <w:r w:rsidRPr="00A47560">
        <w:rPr>
          <w:rFonts w:ascii="Garamond" w:hAnsi="Garamond"/>
          <w:sz w:val="20"/>
          <w:szCs w:val="20"/>
        </w:rPr>
        <w:fldChar w:fldCharType="separate"/>
      </w:r>
      <w:r w:rsidRPr="00A47560">
        <w:rPr>
          <w:rFonts w:ascii="Garamond" w:hAnsi="Garamond"/>
          <w:sz w:val="20"/>
          <w:szCs w:val="20"/>
        </w:rPr>
        <w:t>Cagle, “Occupy the Farm Dug In, Dug Up.”</w:t>
      </w:r>
      <w:r w:rsidRPr="00A47560">
        <w:rPr>
          <w:rFonts w:ascii="Garamond" w:hAnsi="Garamond"/>
          <w:sz w:val="20"/>
          <w:szCs w:val="20"/>
        </w:rPr>
        <w:fldChar w:fldCharType="end"/>
      </w:r>
    </w:p>
  </w:endnote>
  <w:endnote w:id="61">
    <w:p w14:paraId="7A61D016"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Fonts w:ascii="Garamond" w:hAnsi="Garamond"/>
          <w:sz w:val="20"/>
          <w:szCs w:val="20"/>
        </w:rPr>
        <w:t xml:space="preserve"> In truth, when the raid came, the farmers did exactly what they said they would: they kept farming. One </w:t>
      </w:r>
      <w:proofErr w:type="spellStart"/>
      <w:r w:rsidRPr="00A47560">
        <w:rPr>
          <w:rFonts w:ascii="Garamond" w:hAnsi="Garamond"/>
          <w:sz w:val="20"/>
          <w:szCs w:val="20"/>
        </w:rPr>
        <w:t>youtube</w:t>
      </w:r>
      <w:proofErr w:type="spellEnd"/>
      <w:r w:rsidRPr="00A47560">
        <w:rPr>
          <w:rFonts w:ascii="Garamond" w:hAnsi="Garamond"/>
          <w:sz w:val="20"/>
          <w:szCs w:val="20"/>
        </w:rPr>
        <w:t xml:space="preserve"> clip showed a mask farmer running, with water cans, up and down rows of crops while being chased </w:t>
      </w:r>
      <w:r>
        <w:rPr>
          <w:rFonts w:ascii="Garamond" w:hAnsi="Garamond"/>
          <w:sz w:val="20"/>
          <w:szCs w:val="20"/>
        </w:rPr>
        <w:t>by</w:t>
      </w:r>
      <w:r w:rsidRPr="00A47560">
        <w:rPr>
          <w:rFonts w:ascii="Garamond" w:hAnsi="Garamond"/>
          <w:sz w:val="20"/>
          <w:szCs w:val="20"/>
        </w:rPr>
        <w:t xml:space="preserve"> police. </w:t>
      </w:r>
    </w:p>
  </w:endnote>
  <w:endnote w:id="62">
    <w:p w14:paraId="1578D7C7" w14:textId="77777777" w:rsidR="009C1D35" w:rsidRPr="00A47560"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Fonts w:ascii="Garamond" w:hAnsi="Garamond"/>
          <w:sz w:val="20"/>
          <w:szCs w:val="20"/>
        </w:rPr>
        <w:t xml:space="preserve"> </w:t>
      </w:r>
      <w:r w:rsidRPr="00A47560">
        <w:rPr>
          <w:rFonts w:ascii="Garamond" w:hAnsi="Garamond"/>
          <w:sz w:val="20"/>
          <w:szCs w:val="20"/>
        </w:rPr>
        <w:fldChar w:fldCharType="begin"/>
      </w:r>
      <w:r w:rsidRPr="00A47560">
        <w:rPr>
          <w:rFonts w:ascii="Garamond" w:hAnsi="Garamond"/>
          <w:sz w:val="20"/>
          <w:szCs w:val="20"/>
        </w:rPr>
        <w:instrText xml:space="preserve"> ADDIN ZOTERO_ITEM CSL_CITATION {"citationID":"nRJvNiUn","properties":{"formattedCitation":"{\\rtf Public Affairs, \\uc0\\u8220{}UC Issues a New Statement About the Gill Tract,\\uc0\\u8221{} \\i University of California, Berkeley\\i0{}, May 14, 2012, http://newscenter.berkeley.edu/2012/05/14/gill-tract/.}","plainCitation":"Public Affairs, “UC Issues a New Statement About the Gill Tract,” University of California, Berkeley, May 14, 2012, http://newscenter.berkeley.edu/2012/05/14/gill-tract/."},"citationItems":[{"id":3339,"uris":["http://zotero.org/users/283559/items/8SEJEXH4"],"uri":["http://zotero.org/users/283559/items/8SEJEXH4"],"itemData":{"id":3339,"type":"webpage","title":"UC issues a new statement about the Gill Tract","container-title":"University of California, Berkeley","URL":"http://newscenter.berkeley.edu/2012/05/14/gill-tract/","author":[{"family":"Public Affairs","given":""}],"issued":{"year":2012,"month":5,"day":14}}}],"schema":"https://github.com/citation-style-language/schema/raw/master/csl-citation.json"} </w:instrText>
      </w:r>
      <w:r w:rsidRPr="00A47560">
        <w:rPr>
          <w:rFonts w:ascii="Garamond" w:hAnsi="Garamond"/>
          <w:sz w:val="20"/>
          <w:szCs w:val="20"/>
        </w:rPr>
        <w:fldChar w:fldCharType="separate"/>
      </w:r>
      <w:r w:rsidRPr="00A47560">
        <w:rPr>
          <w:rFonts w:ascii="Garamond" w:hAnsi="Garamond"/>
          <w:sz w:val="20"/>
          <w:szCs w:val="20"/>
        </w:rPr>
        <w:t xml:space="preserve">Public Affairs, “UC Issues a New Statement About the Gill Tract,” </w:t>
      </w:r>
      <w:r w:rsidRPr="00A47560">
        <w:rPr>
          <w:rFonts w:ascii="Garamond" w:hAnsi="Garamond"/>
          <w:i/>
          <w:iCs/>
          <w:sz w:val="20"/>
          <w:szCs w:val="20"/>
        </w:rPr>
        <w:t>University of California, Berkeley</w:t>
      </w:r>
      <w:r w:rsidRPr="00A47560">
        <w:rPr>
          <w:rFonts w:ascii="Garamond" w:hAnsi="Garamond"/>
          <w:sz w:val="20"/>
          <w:szCs w:val="20"/>
        </w:rPr>
        <w:t>, May 14, 2012, http://newscenter.berkeley.edu/2012/05/14/gill-tract/.</w:t>
      </w:r>
      <w:r w:rsidRPr="00A47560">
        <w:rPr>
          <w:rFonts w:ascii="Garamond" w:hAnsi="Garamond"/>
          <w:sz w:val="20"/>
          <w:szCs w:val="20"/>
        </w:rPr>
        <w:fldChar w:fldCharType="end"/>
      </w:r>
    </w:p>
  </w:endnote>
  <w:endnote w:id="63">
    <w:p w14:paraId="57FAA377" w14:textId="77777777" w:rsidR="009C1D35" w:rsidRPr="00824B1F" w:rsidRDefault="009C1D35" w:rsidP="001F1559">
      <w:pPr>
        <w:pStyle w:val="EndnoteText"/>
        <w:rPr>
          <w:rFonts w:ascii="Garamond" w:hAnsi="Garamond"/>
          <w:sz w:val="20"/>
          <w:szCs w:val="20"/>
        </w:rPr>
      </w:pPr>
      <w:r w:rsidRPr="00A47560">
        <w:rPr>
          <w:rStyle w:val="EndnoteReference"/>
          <w:rFonts w:ascii="Garamond" w:eastAsia="Calibri" w:hAnsi="Garamond"/>
          <w:sz w:val="20"/>
          <w:szCs w:val="20"/>
        </w:rPr>
        <w:endnoteRef/>
      </w:r>
      <w:r w:rsidRPr="00A47560">
        <w:rPr>
          <w:rFonts w:ascii="Garamond" w:hAnsi="Garamond"/>
          <w:sz w:val="20"/>
          <w:szCs w:val="20"/>
        </w:rPr>
        <w:t xml:space="preserve"> </w:t>
      </w:r>
      <w:r w:rsidRPr="00A47560">
        <w:rPr>
          <w:rFonts w:ascii="Garamond" w:hAnsi="Garamond"/>
          <w:sz w:val="20"/>
          <w:szCs w:val="20"/>
        </w:rPr>
        <w:fldChar w:fldCharType="begin"/>
      </w:r>
      <w:r w:rsidRPr="00A47560">
        <w:rPr>
          <w:rFonts w:ascii="Garamond" w:hAnsi="Garamond"/>
          <w:sz w:val="20"/>
          <w:szCs w:val="20"/>
        </w:rPr>
        <w:instrText xml:space="preserve"> ADDIN ZOTERO_ITEM CSL_CITATION {"citationID":"zdTNPU1m","properties":{"formattedCitation":"{\\rtf \\uc0\\u8220{}Occupy the Farm and the Conditions of Academic Freedom,\\uc0\\u8221{} \\i Reclaim UC\\i0{}, May 6, 2012, http://reclaimuc.blogspot.com/2012/05/occupy-farm-and-conditions-of-academic.html.}","plainCitation":"“Occupy the Farm and the Conditions of Academic Freedom,” Reclaim UC, May 6, 2012, http://reclaimuc.blogspot.com/2012/05/occupy-farm-and-conditions-of-academic.html."},"citationItems":[{"id":3340,"uris":["http://zotero.org/users/283559/items/WGP3VFWT"],"uri":["http://zotero.org/users/283559/items/WGP3VFWT"],"itemData":{"id":3340,"type":"post-weblog","title":"Occupy the Farm and the Conditions of Academic Freedom","container-title":"reclaim UC","URL":"http://reclaimuc.blogspot.com/2012/05/occupy-farm-and-conditions-of-academic.html","shortTitle":"reclaim UC","issued":{"year":2012,"month":5,"day":6},"accessed":{"year":2012,"month":6,"day":30}}}],"schema":"https://github.com/citation-style-language/schema/raw/master/csl-citation.json"} </w:instrText>
      </w:r>
      <w:r w:rsidRPr="00A47560">
        <w:rPr>
          <w:rFonts w:ascii="Garamond" w:hAnsi="Garamond"/>
          <w:sz w:val="20"/>
          <w:szCs w:val="20"/>
        </w:rPr>
        <w:fldChar w:fldCharType="separate"/>
      </w:r>
      <w:r w:rsidRPr="00A47560">
        <w:rPr>
          <w:rFonts w:ascii="Garamond" w:hAnsi="Garamond"/>
          <w:sz w:val="20"/>
          <w:szCs w:val="20"/>
        </w:rPr>
        <w:t xml:space="preserve">“Occupy the Farm and the Conditions of Academic Freedom,” </w:t>
      </w:r>
      <w:r w:rsidRPr="00A47560">
        <w:rPr>
          <w:rFonts w:ascii="Garamond" w:hAnsi="Garamond"/>
          <w:i/>
          <w:iCs/>
          <w:sz w:val="20"/>
          <w:szCs w:val="20"/>
        </w:rPr>
        <w:t>Reclaim UC</w:t>
      </w:r>
      <w:r w:rsidRPr="00A47560">
        <w:rPr>
          <w:rFonts w:ascii="Garamond" w:hAnsi="Garamond"/>
          <w:sz w:val="20"/>
          <w:szCs w:val="20"/>
        </w:rPr>
        <w:t>, May 6, 2012, http://reclaimuc.blogspot.com/2012/05/occupy-farm-and-conditions-of-academic.html.</w:t>
      </w:r>
      <w:r w:rsidRPr="00A47560">
        <w:rPr>
          <w:rFonts w:ascii="Garamond" w:hAnsi="Garamond"/>
          <w:sz w:val="20"/>
          <w:szCs w:val="20"/>
        </w:rPr>
        <w:fldChar w:fldCharType="end"/>
      </w:r>
    </w:p>
  </w:endnote>
  <w:endnote w:id="64">
    <w:p w14:paraId="455DF295" w14:textId="77777777" w:rsidR="009C1D35" w:rsidRPr="009C1D35" w:rsidRDefault="009C1D35">
      <w:pPr>
        <w:pStyle w:val="EndnoteText"/>
        <w:rPr>
          <w:rFonts w:ascii="Garamond" w:hAnsi="Garamond"/>
          <w:sz w:val="20"/>
          <w:szCs w:val="20"/>
        </w:rPr>
      </w:pPr>
      <w:r w:rsidRPr="009C1D35">
        <w:rPr>
          <w:rStyle w:val="EndnoteReference"/>
          <w:rFonts w:ascii="Garamond" w:hAnsi="Garamond"/>
          <w:sz w:val="20"/>
          <w:szCs w:val="20"/>
        </w:rPr>
        <w:endnoteRef/>
      </w:r>
      <w:r w:rsidRPr="009C1D35">
        <w:rPr>
          <w:rFonts w:ascii="Garamond" w:hAnsi="Garamond"/>
          <w:sz w:val="20"/>
          <w:szCs w:val="20"/>
        </w:rPr>
        <w:t xml:space="preserve"> For a more thorough discussion of changes in Berkeley city politics, see Zelda Bronstein, “Progressive Incoherence in ‘Radical’ Berkeley”, </w:t>
      </w:r>
      <w:r w:rsidRPr="009C1D35">
        <w:rPr>
          <w:rFonts w:ascii="Garamond" w:hAnsi="Garamond"/>
          <w:i/>
          <w:sz w:val="20"/>
          <w:szCs w:val="20"/>
        </w:rPr>
        <w:t>Dissent Magazine</w:t>
      </w:r>
      <w:r w:rsidRPr="009C1D35">
        <w:rPr>
          <w:rFonts w:ascii="Garamond" w:hAnsi="Garamond"/>
          <w:sz w:val="20"/>
          <w:szCs w:val="20"/>
        </w:rPr>
        <w:t>, August 1, 2013, http://www.dissentmagazine.org/online_articles/progressive-incoherence-in-radical-berkeley</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Garamond">
    <w:panose1 w:val="020204040303010108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55097B5" w14:textId="77777777" w:rsidR="009C1D35" w:rsidRDefault="009C1D35" w:rsidP="001F1559">
      <w:r>
        <w:separator/>
      </w:r>
    </w:p>
  </w:footnote>
  <w:footnote w:type="continuationSeparator" w:id="0">
    <w:p w14:paraId="6886A93F" w14:textId="77777777" w:rsidR="009C1D35" w:rsidRDefault="009C1D35" w:rsidP="001F155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1559"/>
    <w:rsid w:val="000772E1"/>
    <w:rsid w:val="001F1559"/>
    <w:rsid w:val="00297BC3"/>
    <w:rsid w:val="002A23BD"/>
    <w:rsid w:val="005B0562"/>
    <w:rsid w:val="006317C2"/>
    <w:rsid w:val="007775E1"/>
    <w:rsid w:val="007E2A5D"/>
    <w:rsid w:val="009362DA"/>
    <w:rsid w:val="009C1D35"/>
    <w:rsid w:val="00A07D11"/>
    <w:rsid w:val="00A47560"/>
    <w:rsid w:val="00F1086C"/>
    <w:rsid w:val="00FB188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C5F1BD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155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rsid w:val="001F1559"/>
    <w:pPr>
      <w:suppressAutoHyphens/>
    </w:pPr>
    <w:rPr>
      <w:rFonts w:ascii="Calibri" w:eastAsia="Times New Roman" w:hAnsi="Calibri" w:cs="Times New Roman"/>
      <w:lang w:eastAsia="ar-SA"/>
    </w:rPr>
  </w:style>
  <w:style w:type="character" w:customStyle="1" w:styleId="EndnoteTextChar">
    <w:name w:val="Endnote Text Char"/>
    <w:basedOn w:val="DefaultParagraphFont"/>
    <w:link w:val="EndnoteText"/>
    <w:uiPriority w:val="99"/>
    <w:rsid w:val="001F1559"/>
    <w:rPr>
      <w:rFonts w:ascii="Calibri" w:eastAsia="Times New Roman" w:hAnsi="Calibri" w:cs="Times New Roman"/>
      <w:lang w:eastAsia="ar-SA"/>
    </w:rPr>
  </w:style>
  <w:style w:type="character" w:styleId="EndnoteReference">
    <w:name w:val="endnote reference"/>
    <w:uiPriority w:val="99"/>
    <w:rsid w:val="001F1559"/>
    <w:rPr>
      <w:vertAlign w:val="superscript"/>
    </w:rPr>
  </w:style>
  <w:style w:type="character" w:customStyle="1" w:styleId="Footnoteanchor">
    <w:name w:val="Footnote anchor"/>
    <w:uiPriority w:val="99"/>
    <w:rsid w:val="001F1559"/>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155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rsid w:val="001F1559"/>
    <w:pPr>
      <w:suppressAutoHyphens/>
    </w:pPr>
    <w:rPr>
      <w:rFonts w:ascii="Calibri" w:eastAsia="Times New Roman" w:hAnsi="Calibri" w:cs="Times New Roman"/>
      <w:lang w:eastAsia="ar-SA"/>
    </w:rPr>
  </w:style>
  <w:style w:type="character" w:customStyle="1" w:styleId="EndnoteTextChar">
    <w:name w:val="Endnote Text Char"/>
    <w:basedOn w:val="DefaultParagraphFont"/>
    <w:link w:val="EndnoteText"/>
    <w:uiPriority w:val="99"/>
    <w:rsid w:val="001F1559"/>
    <w:rPr>
      <w:rFonts w:ascii="Calibri" w:eastAsia="Times New Roman" w:hAnsi="Calibri" w:cs="Times New Roman"/>
      <w:lang w:eastAsia="ar-SA"/>
    </w:rPr>
  </w:style>
  <w:style w:type="character" w:styleId="EndnoteReference">
    <w:name w:val="endnote reference"/>
    <w:uiPriority w:val="99"/>
    <w:rsid w:val="001F1559"/>
    <w:rPr>
      <w:vertAlign w:val="superscript"/>
    </w:rPr>
  </w:style>
  <w:style w:type="character" w:customStyle="1" w:styleId="Footnoteanchor">
    <w:name w:val="Footnote anchor"/>
    <w:uiPriority w:val="99"/>
    <w:rsid w:val="001F155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59</TotalTime>
  <Pages>20</Pages>
  <Words>6578</Words>
  <Characters>38549</Characters>
  <Application>Microsoft Macintosh Word</Application>
  <DocSecurity>0</DocSecurity>
  <Lines>621</Lines>
  <Paragraphs>97</Paragraphs>
  <ScaleCrop>false</ScaleCrop>
  <Company/>
  <LinksUpToDate>false</LinksUpToDate>
  <CharactersWithSpaces>45030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Ross</dc:creator>
  <cp:keywords/>
  <dc:description/>
  <cp:lastModifiedBy>Alex Barnard</cp:lastModifiedBy>
  <cp:revision>3</cp:revision>
  <dcterms:created xsi:type="dcterms:W3CDTF">2013-11-30T19:14:00Z</dcterms:created>
  <dcterms:modified xsi:type="dcterms:W3CDTF">2013-11-30T23:41:00Z</dcterms:modified>
</cp:coreProperties>
</file>